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F10" w:rsidRPr="00194AA6" w:rsidRDefault="00193F10" w:rsidP="00194AA6">
      <w:pPr>
        <w:jc w:val="center"/>
        <w:rPr>
          <w:sz w:val="22"/>
          <w:szCs w:val="22"/>
        </w:rPr>
      </w:pPr>
    </w:p>
    <w:p w:rsidR="00193F10" w:rsidRDefault="0054304B" w:rsidP="00194AA6">
      <w:pPr>
        <w:jc w:val="center"/>
      </w:pPr>
      <w:r>
        <w:rPr>
          <w:noProof/>
        </w:rPr>
        <w:drawing>
          <wp:inline distT="0" distB="0" distL="0" distR="0">
            <wp:extent cx="1719580" cy="1123950"/>
            <wp:effectExtent l="19050" t="0" r="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7" cstate="print"/>
                    <a:srcRect/>
                    <a:stretch>
                      <a:fillRect/>
                    </a:stretch>
                  </pic:blipFill>
                  <pic:spPr bwMode="auto">
                    <a:xfrm>
                      <a:off x="0" y="0"/>
                      <a:ext cx="1719580" cy="1123950"/>
                    </a:xfrm>
                    <a:prstGeom prst="rect">
                      <a:avLst/>
                    </a:prstGeom>
                    <a:noFill/>
                    <a:ln w="9525">
                      <a:noFill/>
                      <a:miter lim="800000"/>
                      <a:headEnd/>
                      <a:tailEnd/>
                    </a:ln>
                  </pic:spPr>
                </pic:pic>
              </a:graphicData>
            </a:graphic>
          </wp:inline>
        </w:drawing>
      </w:r>
    </w:p>
    <w:p w:rsidR="001771DC" w:rsidRPr="00194AA6" w:rsidRDefault="001771DC" w:rsidP="00194AA6">
      <w:pPr>
        <w:jc w:val="center"/>
        <w:rPr>
          <w:sz w:val="22"/>
          <w:szCs w:val="22"/>
        </w:rPr>
      </w:pPr>
    </w:p>
    <w:p w:rsidR="00193F10" w:rsidRPr="00194AA6" w:rsidRDefault="00193F10" w:rsidP="00194AA6">
      <w:pPr>
        <w:pStyle w:val="Heading3"/>
        <w:rPr>
          <w:b/>
          <w:sz w:val="22"/>
          <w:szCs w:val="22"/>
        </w:rPr>
      </w:pPr>
      <w:r w:rsidRPr="00194AA6">
        <w:rPr>
          <w:b/>
          <w:sz w:val="22"/>
          <w:szCs w:val="22"/>
        </w:rPr>
        <w:t>TECHNICAL EVALUATION</w:t>
      </w: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4AA6" w:rsidRPr="00194AA6" w:rsidRDefault="00194AA6" w:rsidP="00194AA6">
      <w:pPr>
        <w:pStyle w:val="Heading4"/>
        <w:spacing w:after="120"/>
        <w:rPr>
          <w:bCs/>
          <w:szCs w:val="22"/>
        </w:rPr>
      </w:pPr>
      <w:r w:rsidRPr="00194AA6">
        <w:rPr>
          <w:bCs/>
          <w:szCs w:val="22"/>
        </w:rPr>
        <w:t>APPLICANT</w:t>
      </w:r>
    </w:p>
    <w:p w:rsidR="00194AA6" w:rsidRDefault="00723C01" w:rsidP="00194AA6">
      <w:pPr>
        <w:widowControl w:val="0"/>
        <w:jc w:val="center"/>
        <w:rPr>
          <w:sz w:val="22"/>
          <w:szCs w:val="22"/>
        </w:rPr>
      </w:pPr>
      <w:r>
        <w:rPr>
          <w:sz w:val="22"/>
          <w:szCs w:val="22"/>
        </w:rPr>
        <w:t>Pall Aeropower Corporation</w:t>
      </w:r>
    </w:p>
    <w:p w:rsidR="00602FE7" w:rsidRPr="00723C01" w:rsidRDefault="00723C01" w:rsidP="00194AA6">
      <w:pPr>
        <w:widowControl w:val="0"/>
        <w:jc w:val="center"/>
        <w:rPr>
          <w:sz w:val="22"/>
          <w:szCs w:val="22"/>
        </w:rPr>
      </w:pPr>
      <w:r w:rsidRPr="00723C01">
        <w:rPr>
          <w:sz w:val="22"/>
          <w:szCs w:val="22"/>
        </w:rPr>
        <w:t>4245 Evans Avenue</w:t>
      </w:r>
    </w:p>
    <w:p w:rsidR="00723C01" w:rsidRPr="00723C01" w:rsidRDefault="00723C01" w:rsidP="00194AA6">
      <w:pPr>
        <w:widowControl w:val="0"/>
        <w:jc w:val="center"/>
        <w:rPr>
          <w:sz w:val="22"/>
          <w:szCs w:val="22"/>
        </w:rPr>
      </w:pPr>
      <w:r w:rsidRPr="00723C01">
        <w:rPr>
          <w:sz w:val="22"/>
          <w:szCs w:val="22"/>
        </w:rPr>
        <w:t>Fort Myers, Florida 33901</w:t>
      </w:r>
    </w:p>
    <w:p w:rsidR="00194AA6" w:rsidRDefault="00194AA6" w:rsidP="00B621F1">
      <w:pPr>
        <w:widowControl w:val="0"/>
        <w:rPr>
          <w:sz w:val="22"/>
          <w:szCs w:val="22"/>
        </w:rPr>
      </w:pPr>
    </w:p>
    <w:p w:rsidR="00602FE7" w:rsidRDefault="00602FE7" w:rsidP="00F43181">
      <w:pPr>
        <w:widowControl w:val="0"/>
        <w:rPr>
          <w:sz w:val="22"/>
          <w:szCs w:val="22"/>
        </w:rPr>
      </w:pPr>
    </w:p>
    <w:p w:rsidR="00723C01" w:rsidRPr="00723C01" w:rsidRDefault="00723C01" w:rsidP="00194AA6">
      <w:pPr>
        <w:widowControl w:val="0"/>
        <w:jc w:val="center"/>
        <w:rPr>
          <w:sz w:val="22"/>
          <w:szCs w:val="22"/>
        </w:rPr>
      </w:pPr>
      <w:r w:rsidRPr="00723C01">
        <w:rPr>
          <w:sz w:val="22"/>
          <w:szCs w:val="22"/>
        </w:rPr>
        <w:t>Pall Aeropower Corporation – Fort Myers Facility</w:t>
      </w:r>
    </w:p>
    <w:p w:rsidR="00194AA6" w:rsidRDefault="00194AA6" w:rsidP="00194AA6">
      <w:pPr>
        <w:widowControl w:val="0"/>
        <w:jc w:val="center"/>
        <w:rPr>
          <w:sz w:val="22"/>
          <w:szCs w:val="22"/>
        </w:rPr>
      </w:pPr>
      <w:r w:rsidRPr="00723C01">
        <w:rPr>
          <w:sz w:val="22"/>
          <w:szCs w:val="22"/>
        </w:rPr>
        <w:t xml:space="preserve">Facility ID No. </w:t>
      </w:r>
      <w:r w:rsidR="00723C01" w:rsidRPr="00723C01">
        <w:rPr>
          <w:sz w:val="22"/>
          <w:szCs w:val="22"/>
        </w:rPr>
        <w:t>0710238</w:t>
      </w:r>
    </w:p>
    <w:p w:rsidR="00194AA6" w:rsidRPr="00194AA6" w:rsidRDefault="00194AA6" w:rsidP="00194AA6">
      <w:pPr>
        <w:jc w:val="center"/>
        <w:rPr>
          <w:sz w:val="22"/>
        </w:rPr>
      </w:pPr>
    </w:p>
    <w:p w:rsidR="00194AA6" w:rsidRPr="00194AA6" w:rsidRDefault="00194AA6" w:rsidP="00B621F1">
      <w:pPr>
        <w:rPr>
          <w:sz w:val="22"/>
        </w:rPr>
      </w:pPr>
    </w:p>
    <w:p w:rsidR="00193F10" w:rsidRDefault="00193F10" w:rsidP="00194AA6">
      <w:pPr>
        <w:pStyle w:val="Heading4"/>
        <w:spacing w:after="120"/>
        <w:rPr>
          <w:bCs/>
        </w:rPr>
      </w:pPr>
      <w:r>
        <w:rPr>
          <w:bCs/>
        </w:rPr>
        <w:t>PROJECT</w:t>
      </w:r>
    </w:p>
    <w:p w:rsidR="00193F10" w:rsidRDefault="00193F10" w:rsidP="00194AA6">
      <w:pPr>
        <w:pStyle w:val="Heading1"/>
        <w:spacing w:after="0"/>
        <w:ind w:left="0"/>
        <w:jc w:val="center"/>
        <w:rPr>
          <w:sz w:val="22"/>
        </w:rPr>
      </w:pPr>
      <w:r>
        <w:rPr>
          <w:sz w:val="22"/>
        </w:rPr>
        <w:t>P</w:t>
      </w:r>
      <w:r w:rsidR="00194AA6">
        <w:rPr>
          <w:sz w:val="22"/>
        </w:rPr>
        <w:t>roject</w:t>
      </w:r>
      <w:r>
        <w:rPr>
          <w:sz w:val="22"/>
        </w:rPr>
        <w:t xml:space="preserve"> No. </w:t>
      </w:r>
      <w:r w:rsidR="003F076C">
        <w:rPr>
          <w:sz w:val="22"/>
        </w:rPr>
        <w:t>0</w:t>
      </w:r>
      <w:r w:rsidR="00944DBF">
        <w:rPr>
          <w:sz w:val="22"/>
        </w:rPr>
        <w:t>710238-004-AC</w:t>
      </w:r>
      <w:r w:rsidR="00AD438A">
        <w:rPr>
          <w:sz w:val="22"/>
        </w:rPr>
        <w:t xml:space="preserve"> &amp; 0710238-005-AV</w:t>
      </w:r>
    </w:p>
    <w:p w:rsidR="00BE1551" w:rsidRDefault="003F076C" w:rsidP="003F076C">
      <w:pPr>
        <w:jc w:val="center"/>
        <w:rPr>
          <w:sz w:val="22"/>
          <w:szCs w:val="22"/>
        </w:rPr>
      </w:pPr>
      <w:r w:rsidRPr="00420D92">
        <w:rPr>
          <w:sz w:val="22"/>
          <w:szCs w:val="22"/>
        </w:rPr>
        <w:t>(</w:t>
      </w:r>
      <w:r w:rsidR="00944DBF" w:rsidRPr="00420D92">
        <w:rPr>
          <w:sz w:val="22"/>
          <w:szCs w:val="22"/>
        </w:rPr>
        <w:t xml:space="preserve">Revision to </w:t>
      </w:r>
      <w:r w:rsidRPr="00420D92">
        <w:rPr>
          <w:sz w:val="22"/>
          <w:szCs w:val="22"/>
        </w:rPr>
        <w:t>Construction Permit No. 0710238-001-AC Issued May 23, 2006</w:t>
      </w:r>
    </w:p>
    <w:p w:rsidR="003F076C" w:rsidRPr="00420D92" w:rsidRDefault="00BE1551" w:rsidP="003F076C">
      <w:pPr>
        <w:jc w:val="center"/>
        <w:rPr>
          <w:sz w:val="22"/>
          <w:szCs w:val="22"/>
        </w:rPr>
      </w:pPr>
      <w:r>
        <w:rPr>
          <w:sz w:val="22"/>
          <w:szCs w:val="22"/>
        </w:rPr>
        <w:t>And Title V Operating Permit 0710238-003</w:t>
      </w:r>
      <w:r w:rsidR="003F076C" w:rsidRPr="00420D92">
        <w:rPr>
          <w:sz w:val="22"/>
          <w:szCs w:val="22"/>
        </w:rPr>
        <w:t>)</w:t>
      </w:r>
    </w:p>
    <w:p w:rsidR="00194AA6" w:rsidRDefault="00194AA6" w:rsidP="00194AA6">
      <w:pPr>
        <w:jc w:val="center"/>
        <w:rPr>
          <w:sz w:val="22"/>
        </w:rPr>
      </w:pPr>
      <w:r>
        <w:rPr>
          <w:sz w:val="22"/>
        </w:rPr>
        <w:t xml:space="preserve">Application for </w:t>
      </w:r>
      <w:r w:rsidR="008603FF">
        <w:rPr>
          <w:sz w:val="22"/>
        </w:rPr>
        <w:t xml:space="preserve">Minor Source </w:t>
      </w:r>
      <w:r>
        <w:rPr>
          <w:sz w:val="22"/>
        </w:rPr>
        <w:t>Air Construction Permit</w:t>
      </w:r>
    </w:p>
    <w:p w:rsidR="00193F10" w:rsidRDefault="00944DBF" w:rsidP="00194AA6">
      <w:pPr>
        <w:jc w:val="center"/>
        <w:rPr>
          <w:sz w:val="22"/>
          <w:szCs w:val="22"/>
        </w:rPr>
      </w:pPr>
      <w:r>
        <w:rPr>
          <w:sz w:val="22"/>
          <w:szCs w:val="22"/>
        </w:rPr>
        <w:t>Title V Operating Permit Minor Revision</w:t>
      </w:r>
    </w:p>
    <w:p w:rsidR="00602FE7" w:rsidRDefault="00602FE7" w:rsidP="00194AA6">
      <w:pPr>
        <w:jc w:val="center"/>
        <w:rPr>
          <w:sz w:val="22"/>
        </w:rPr>
      </w:pPr>
    </w:p>
    <w:p w:rsidR="00193F10" w:rsidRDefault="00193F10" w:rsidP="00194AA6">
      <w:pPr>
        <w:jc w:val="center"/>
        <w:rPr>
          <w:sz w:val="22"/>
        </w:rPr>
      </w:pPr>
    </w:p>
    <w:p w:rsidR="00193F10" w:rsidRDefault="00193F10" w:rsidP="00194AA6">
      <w:pPr>
        <w:pStyle w:val="Heading4"/>
        <w:spacing w:after="120"/>
        <w:rPr>
          <w:bCs/>
        </w:rPr>
      </w:pPr>
      <w:r>
        <w:rPr>
          <w:bCs/>
        </w:rPr>
        <w:t>COUNTY</w:t>
      </w:r>
    </w:p>
    <w:p w:rsidR="00193F10" w:rsidRPr="001D487F" w:rsidRDefault="00A34D9B" w:rsidP="00A34D9B">
      <w:pPr>
        <w:rPr>
          <w:sz w:val="22"/>
        </w:rPr>
      </w:pPr>
      <w:r w:rsidRPr="00A34D9B">
        <w:rPr>
          <w:sz w:val="22"/>
        </w:rPr>
        <w:t xml:space="preserve">                                                      </w:t>
      </w:r>
      <w:r w:rsidR="00B621F1">
        <w:rPr>
          <w:sz w:val="22"/>
        </w:rPr>
        <w:t xml:space="preserve">                            Lee, Florida</w:t>
      </w:r>
    </w:p>
    <w:p w:rsidR="00193F10" w:rsidRDefault="00193F10" w:rsidP="00194AA6">
      <w:pPr>
        <w:jc w:val="center"/>
        <w:rPr>
          <w:sz w:val="22"/>
          <w:u w:val="single"/>
        </w:rPr>
      </w:pPr>
    </w:p>
    <w:p w:rsidR="00193F10" w:rsidRDefault="00193F10" w:rsidP="00F43181">
      <w:pPr>
        <w:rPr>
          <w:sz w:val="22"/>
        </w:rPr>
      </w:pPr>
    </w:p>
    <w:p w:rsidR="00193F10" w:rsidRDefault="00193F10" w:rsidP="00194AA6">
      <w:pPr>
        <w:pStyle w:val="Heading8"/>
        <w:jc w:val="center"/>
      </w:pPr>
      <w:r>
        <w:t>PERMITTING</w:t>
      </w:r>
      <w:r w:rsidR="001D487F">
        <w:t xml:space="preserve"> </w:t>
      </w:r>
      <w:r>
        <w:t>AUTHORITY</w:t>
      </w:r>
    </w:p>
    <w:p w:rsidR="00194AA6" w:rsidRPr="00DA3452" w:rsidRDefault="00194AA6" w:rsidP="00194AA6">
      <w:pPr>
        <w:widowControl w:val="0"/>
        <w:jc w:val="center"/>
        <w:rPr>
          <w:sz w:val="22"/>
          <w:szCs w:val="22"/>
        </w:rPr>
      </w:pPr>
      <w:r w:rsidRPr="00DA3452">
        <w:rPr>
          <w:sz w:val="22"/>
          <w:szCs w:val="22"/>
        </w:rPr>
        <w:t>Florida Department of Environmental Protection</w:t>
      </w:r>
    </w:p>
    <w:p w:rsidR="00194AA6" w:rsidRPr="00DA3452" w:rsidRDefault="00194AA6" w:rsidP="00194AA6">
      <w:pPr>
        <w:widowControl w:val="0"/>
        <w:jc w:val="center"/>
        <w:rPr>
          <w:sz w:val="22"/>
          <w:szCs w:val="22"/>
        </w:rPr>
      </w:pPr>
      <w:r w:rsidRPr="00DA3452">
        <w:rPr>
          <w:sz w:val="22"/>
          <w:szCs w:val="22"/>
        </w:rPr>
        <w:t xml:space="preserve">Air Resource </w:t>
      </w:r>
      <w:r w:rsidR="00B559ED" w:rsidRPr="00DA3452">
        <w:rPr>
          <w:sz w:val="22"/>
          <w:szCs w:val="22"/>
        </w:rPr>
        <w:t>Section</w:t>
      </w:r>
    </w:p>
    <w:p w:rsidR="00194AA6" w:rsidRPr="00DA3452" w:rsidRDefault="00DA3452" w:rsidP="00194AA6">
      <w:pPr>
        <w:widowControl w:val="0"/>
        <w:jc w:val="center"/>
        <w:rPr>
          <w:sz w:val="22"/>
          <w:szCs w:val="22"/>
        </w:rPr>
      </w:pPr>
      <w:r w:rsidRPr="00DA3452">
        <w:rPr>
          <w:sz w:val="22"/>
          <w:szCs w:val="22"/>
        </w:rPr>
        <w:t>South</w:t>
      </w:r>
      <w:r w:rsidR="00B559ED" w:rsidRPr="00DA3452">
        <w:rPr>
          <w:sz w:val="22"/>
          <w:szCs w:val="22"/>
        </w:rPr>
        <w:t xml:space="preserve"> District Office</w:t>
      </w:r>
    </w:p>
    <w:p w:rsidR="00194AA6" w:rsidRDefault="00DA3452" w:rsidP="00194AA6">
      <w:pPr>
        <w:widowControl w:val="0"/>
        <w:jc w:val="center"/>
        <w:rPr>
          <w:sz w:val="22"/>
          <w:szCs w:val="22"/>
        </w:rPr>
      </w:pPr>
      <w:r>
        <w:rPr>
          <w:sz w:val="22"/>
          <w:szCs w:val="22"/>
        </w:rPr>
        <w:t>2295 Victoria Avenue</w:t>
      </w:r>
    </w:p>
    <w:p w:rsidR="00194AA6" w:rsidRDefault="00DA3452" w:rsidP="00194AA6">
      <w:pPr>
        <w:widowControl w:val="0"/>
        <w:jc w:val="center"/>
        <w:rPr>
          <w:sz w:val="22"/>
          <w:szCs w:val="22"/>
        </w:rPr>
      </w:pPr>
      <w:r>
        <w:rPr>
          <w:sz w:val="22"/>
          <w:szCs w:val="22"/>
        </w:rPr>
        <w:t>Fort Myers, Florida</w:t>
      </w:r>
    </w:p>
    <w:p w:rsidR="00193F10" w:rsidRDefault="00193F10" w:rsidP="00194AA6">
      <w:pPr>
        <w:jc w:val="center"/>
        <w:rPr>
          <w:sz w:val="22"/>
        </w:rPr>
      </w:pPr>
    </w:p>
    <w:p w:rsidR="00193F10" w:rsidRDefault="00193F10" w:rsidP="0066290A">
      <w:pPr>
        <w:rPr>
          <w:sz w:val="22"/>
        </w:rPr>
      </w:pPr>
    </w:p>
    <w:p w:rsidR="00193F10" w:rsidRDefault="00677B11" w:rsidP="00194AA6">
      <w:pPr>
        <w:jc w:val="center"/>
        <w:rPr>
          <w:sz w:val="22"/>
        </w:rPr>
      </w:pPr>
      <w:r>
        <w:rPr>
          <w:sz w:val="22"/>
        </w:rPr>
        <w:t>February 15, 2013</w:t>
      </w: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D07B72" w:rsidRDefault="00193F10" w:rsidP="00194AA6">
      <w:pPr>
        <w:jc w:val="center"/>
        <w:rPr>
          <w:sz w:val="22"/>
          <w:szCs w:val="22"/>
        </w:rPr>
      </w:pPr>
    </w:p>
    <w:p w:rsidR="00193F10" w:rsidRDefault="00193F10">
      <w:pPr>
        <w:jc w:val="center"/>
        <w:rPr>
          <w:sz w:val="22"/>
        </w:rPr>
        <w:sectPr w:rsidR="00193F10">
          <w:pgSz w:w="12240" w:h="15840" w:code="1"/>
          <w:pgMar w:top="720" w:right="1152" w:bottom="720" w:left="1152" w:header="720" w:footer="720" w:gutter="0"/>
          <w:paperSrc w:first="7" w:other="7"/>
          <w:pgNumType w:start="1"/>
          <w:cols w:space="720"/>
        </w:sectPr>
      </w:pPr>
    </w:p>
    <w:p w:rsidR="00193F10" w:rsidRDefault="00193F10">
      <w:pPr>
        <w:spacing w:after="120"/>
        <w:rPr>
          <w:b/>
          <w:caps/>
          <w:sz w:val="22"/>
        </w:rPr>
      </w:pPr>
      <w:r>
        <w:rPr>
          <w:b/>
          <w:caps/>
          <w:sz w:val="22"/>
        </w:rPr>
        <w:lastRenderedPageBreak/>
        <w:t>1.  General Project INFORMATION</w:t>
      </w:r>
    </w:p>
    <w:p w:rsidR="00EE6112" w:rsidRPr="004D523F" w:rsidRDefault="00EE6112" w:rsidP="00EE6112">
      <w:pPr>
        <w:pStyle w:val="Heading9"/>
        <w:keepNext w:val="0"/>
        <w:widowControl w:val="0"/>
        <w:ind w:left="0"/>
        <w:rPr>
          <w:b/>
          <w:bCs/>
          <w:szCs w:val="22"/>
          <w:u w:val="none"/>
        </w:rPr>
      </w:pPr>
      <w:r w:rsidRPr="004D523F">
        <w:rPr>
          <w:b/>
          <w:bCs/>
          <w:szCs w:val="22"/>
          <w:u w:val="none"/>
        </w:rPr>
        <w:t>Air Pollution Regul</w:t>
      </w:r>
      <w:r>
        <w:rPr>
          <w:b/>
          <w:bCs/>
          <w:szCs w:val="22"/>
          <w:u w:val="none"/>
        </w:rPr>
        <w:t>a</w:t>
      </w:r>
      <w:r w:rsidRPr="004D523F">
        <w:rPr>
          <w:b/>
          <w:bCs/>
          <w:szCs w:val="22"/>
          <w:u w:val="none"/>
        </w:rPr>
        <w:t>tions</w:t>
      </w:r>
    </w:p>
    <w:p w:rsidR="00EE6112" w:rsidRDefault="00EE6112" w:rsidP="00A3741D">
      <w:pPr>
        <w:spacing w:after="120"/>
        <w:jc w:val="both"/>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Rules 62-4, 62-210 and 62-212, F.A.C.</w:t>
      </w:r>
    </w:p>
    <w:p w:rsidR="00EE6112" w:rsidRDefault="00EE6112" w:rsidP="00A3741D">
      <w:pPr>
        <w:spacing w:after="120"/>
        <w:jc w:val="both"/>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 xml:space="preserve">industrial categories.  The Department adopts these federal regulations </w:t>
      </w:r>
      <w:r>
        <w:rPr>
          <w:sz w:val="22"/>
          <w:szCs w:val="22"/>
        </w:rPr>
        <w:t xml:space="preserve">on a quarterly basis </w:t>
      </w:r>
      <w:r w:rsidRPr="000302D6">
        <w:rPr>
          <w:sz w:val="22"/>
          <w:szCs w:val="22"/>
        </w:rPr>
        <w:t>in Rule 62-204.800, F.A.C.</w:t>
      </w:r>
    </w:p>
    <w:p w:rsidR="00D262B1" w:rsidRPr="00D262B1" w:rsidRDefault="00D262B1" w:rsidP="00D262B1">
      <w:pPr>
        <w:pStyle w:val="BodyText"/>
        <w:numPr>
          <w:ilvl w:val="12"/>
          <w:numId w:val="0"/>
        </w:numPr>
        <w:rPr>
          <w:b/>
          <w:sz w:val="22"/>
          <w:szCs w:val="22"/>
        </w:rPr>
      </w:pPr>
      <w:r w:rsidRPr="00D262B1">
        <w:rPr>
          <w:b/>
          <w:sz w:val="22"/>
          <w:szCs w:val="22"/>
        </w:rPr>
        <w:t>Glossary of Common Terms</w:t>
      </w:r>
    </w:p>
    <w:p w:rsidR="00D262B1" w:rsidRPr="004D1D9F" w:rsidRDefault="00D262B1" w:rsidP="00185CB5">
      <w:pPr>
        <w:pStyle w:val="BodyText"/>
        <w:numPr>
          <w:ilvl w:val="12"/>
          <w:numId w:val="0"/>
        </w:numPr>
        <w:jc w:val="both"/>
        <w:rPr>
          <w:sz w:val="22"/>
          <w:szCs w:val="22"/>
        </w:rPr>
      </w:pPr>
      <w:r w:rsidRPr="004D1D9F">
        <w:rPr>
          <w:sz w:val="22"/>
          <w:szCs w:val="22"/>
        </w:rPr>
        <w:t>Because of the technical nature of the project, the permit contains numerous acronyms and abbreviations, which are defined in Appendix A of this permit.</w:t>
      </w:r>
    </w:p>
    <w:p w:rsidR="00193F10" w:rsidRDefault="00193F10" w:rsidP="00185CB5">
      <w:pPr>
        <w:pStyle w:val="Heading9"/>
        <w:ind w:left="0"/>
        <w:jc w:val="both"/>
        <w:rPr>
          <w:b/>
          <w:bCs/>
          <w:u w:val="none"/>
        </w:rPr>
      </w:pPr>
      <w:r>
        <w:rPr>
          <w:b/>
          <w:bCs/>
          <w:u w:val="none"/>
        </w:rPr>
        <w:t>Facility Description and Location</w:t>
      </w:r>
    </w:p>
    <w:p w:rsidR="00AC27ED" w:rsidRPr="00582179" w:rsidRDefault="00582179" w:rsidP="00582179">
      <w:pPr>
        <w:pStyle w:val="BodyText3"/>
        <w:numPr>
          <w:ilvl w:val="12"/>
          <w:numId w:val="0"/>
        </w:numPr>
        <w:spacing w:before="0"/>
        <w:jc w:val="both"/>
      </w:pPr>
      <w:r w:rsidRPr="002D669F">
        <w:t>Pall Aeropower Corporation an existing</w:t>
      </w:r>
      <w:r w:rsidRPr="004D1D9F">
        <w:t xml:space="preserve"> </w:t>
      </w:r>
      <w:r w:rsidR="006578EC">
        <w:t>facility</w:t>
      </w:r>
      <w:r w:rsidRPr="001C4E37">
        <w:t xml:space="preserve">, which is categorized </w:t>
      </w:r>
      <w:r>
        <w:t xml:space="preserve">under </w:t>
      </w:r>
      <w:r w:rsidRPr="001C4E37">
        <w:rPr>
          <w:bCs/>
        </w:rPr>
        <w:t xml:space="preserve">Standard Industrial Classification Code No. </w:t>
      </w:r>
      <w:r w:rsidR="006578EC">
        <w:rPr>
          <w:bCs/>
        </w:rPr>
        <w:t>3728</w:t>
      </w:r>
      <w:r w:rsidRPr="001C4E37">
        <w:rPr>
          <w:bCs/>
        </w:rPr>
        <w:t xml:space="preserve">.  </w:t>
      </w:r>
      <w:r>
        <w:t xml:space="preserve">The facility </w:t>
      </w:r>
      <w:r w:rsidR="006578EC" w:rsidRPr="006578EC">
        <w:t>is</w:t>
      </w:r>
      <w:r>
        <w:t xml:space="preserve"> located in </w:t>
      </w:r>
      <w:r w:rsidR="006578EC">
        <w:t>Lee</w:t>
      </w:r>
      <w:r>
        <w:t xml:space="preserve"> County at </w:t>
      </w:r>
      <w:r w:rsidR="006578EC">
        <w:t>4245 Evans Avenue</w:t>
      </w:r>
      <w:r>
        <w:t xml:space="preserve"> in </w:t>
      </w:r>
      <w:r w:rsidR="006578EC">
        <w:t>Fort Myers</w:t>
      </w:r>
      <w:r>
        <w:t xml:space="preserve">, Florida.  </w:t>
      </w:r>
      <w:r w:rsidRPr="001C4E37">
        <w:t>Th</w:t>
      </w:r>
      <w:r>
        <w:t xml:space="preserve">e UTM coordinates of </w:t>
      </w:r>
      <w:r w:rsidRPr="006578EC">
        <w:t xml:space="preserve">the </w:t>
      </w:r>
      <w:r w:rsidR="006578EC" w:rsidRPr="006578EC">
        <w:t>existing</w:t>
      </w:r>
      <w:r w:rsidR="006578EC">
        <w:t xml:space="preserve"> </w:t>
      </w:r>
      <w:r>
        <w:t xml:space="preserve">facility are Zone </w:t>
      </w:r>
      <w:r w:rsidR="006578EC">
        <w:t>17</w:t>
      </w:r>
      <w:r w:rsidRPr="001D487F">
        <w:t xml:space="preserve">, </w:t>
      </w:r>
      <w:r w:rsidR="006578EC">
        <w:t>415.44</w:t>
      </w:r>
      <w:r>
        <w:t xml:space="preserve"> km East, and </w:t>
      </w:r>
      <w:r w:rsidR="006578EC">
        <w:t>2942.22</w:t>
      </w:r>
      <w:r>
        <w:t xml:space="preserve"> km North.  This site is in an area that is in attainment (or designated as unclassifiable) for all air pollutants subject to state and federal Ambient Air Quality Standards (AAQS).</w:t>
      </w:r>
    </w:p>
    <w:p w:rsidR="00193F10" w:rsidRDefault="001C4E37">
      <w:pPr>
        <w:pStyle w:val="Heading9"/>
        <w:ind w:left="0"/>
        <w:rPr>
          <w:b/>
          <w:bCs/>
          <w:u w:val="none"/>
        </w:rPr>
      </w:pPr>
      <w:r>
        <w:rPr>
          <w:b/>
          <w:bCs/>
          <w:u w:val="none"/>
        </w:rPr>
        <w:t xml:space="preserve">Facility </w:t>
      </w:r>
      <w:r w:rsidR="00193F10">
        <w:rPr>
          <w:b/>
          <w:bCs/>
          <w:u w:val="none"/>
        </w:rPr>
        <w:t>Regulatory Categories</w:t>
      </w:r>
    </w:p>
    <w:p w:rsidR="00F71458" w:rsidRPr="002638F9" w:rsidRDefault="00F71458" w:rsidP="00F71458">
      <w:pPr>
        <w:numPr>
          <w:ilvl w:val="0"/>
          <w:numId w:val="3"/>
        </w:numPr>
        <w:spacing w:after="120"/>
        <w:rPr>
          <w:sz w:val="22"/>
          <w:szCs w:val="22"/>
        </w:rPr>
      </w:pPr>
      <w:r w:rsidRPr="00877418">
        <w:rPr>
          <w:sz w:val="22"/>
          <w:szCs w:val="22"/>
        </w:rPr>
        <w:t xml:space="preserve">The </w:t>
      </w:r>
      <w:r w:rsidRPr="002638F9">
        <w:rPr>
          <w:sz w:val="22"/>
          <w:szCs w:val="22"/>
        </w:rPr>
        <w:t xml:space="preserve">facility </w:t>
      </w:r>
      <w:r w:rsidR="003043F3" w:rsidRPr="00983616">
        <w:rPr>
          <w:sz w:val="22"/>
          <w:szCs w:val="22"/>
        </w:rPr>
        <w:t>is</w:t>
      </w:r>
      <w:r w:rsidR="002638F9" w:rsidRPr="00983616">
        <w:rPr>
          <w:sz w:val="22"/>
          <w:szCs w:val="22"/>
        </w:rPr>
        <w:t xml:space="preserve"> not</w:t>
      </w:r>
      <w:r w:rsidRPr="002638F9">
        <w:rPr>
          <w:sz w:val="22"/>
          <w:szCs w:val="22"/>
        </w:rPr>
        <w:t xml:space="preserve"> a major source of hazardous air pollutants (HAP).</w:t>
      </w:r>
    </w:p>
    <w:p w:rsidR="00F71458" w:rsidRPr="002638F9" w:rsidRDefault="00F71458" w:rsidP="00F71458">
      <w:pPr>
        <w:pStyle w:val="BodyText"/>
        <w:numPr>
          <w:ilvl w:val="0"/>
          <w:numId w:val="3"/>
        </w:numPr>
        <w:rPr>
          <w:sz w:val="22"/>
          <w:szCs w:val="22"/>
        </w:rPr>
      </w:pPr>
      <w:r w:rsidRPr="002638F9">
        <w:rPr>
          <w:sz w:val="22"/>
          <w:szCs w:val="22"/>
        </w:rPr>
        <w:t xml:space="preserve">The facility </w:t>
      </w:r>
      <w:r w:rsidR="003043F3" w:rsidRPr="00983616">
        <w:rPr>
          <w:sz w:val="22"/>
          <w:szCs w:val="22"/>
        </w:rPr>
        <w:t>has</w:t>
      </w:r>
      <w:r w:rsidRPr="00983616">
        <w:rPr>
          <w:sz w:val="22"/>
          <w:szCs w:val="22"/>
        </w:rPr>
        <w:t xml:space="preserve"> no</w:t>
      </w:r>
      <w:r w:rsidRPr="002638F9">
        <w:rPr>
          <w:sz w:val="22"/>
          <w:szCs w:val="22"/>
        </w:rPr>
        <w:t xml:space="preserve"> units subject to the acid rain provisions of the Clean Air Act.</w:t>
      </w:r>
    </w:p>
    <w:p w:rsidR="00F71458" w:rsidRPr="002638F9" w:rsidRDefault="00F71458" w:rsidP="00F71458">
      <w:pPr>
        <w:numPr>
          <w:ilvl w:val="0"/>
          <w:numId w:val="3"/>
        </w:numPr>
        <w:spacing w:after="120"/>
        <w:rPr>
          <w:sz w:val="22"/>
          <w:szCs w:val="22"/>
        </w:rPr>
      </w:pPr>
      <w:r w:rsidRPr="002638F9">
        <w:rPr>
          <w:sz w:val="22"/>
          <w:szCs w:val="22"/>
        </w:rPr>
        <w:t xml:space="preserve">The </w:t>
      </w:r>
      <w:r w:rsidRPr="00983616">
        <w:rPr>
          <w:sz w:val="22"/>
          <w:szCs w:val="22"/>
        </w:rPr>
        <w:t>facility is</w:t>
      </w:r>
      <w:r w:rsidRPr="002638F9">
        <w:rPr>
          <w:sz w:val="22"/>
          <w:szCs w:val="22"/>
        </w:rPr>
        <w:t xml:space="preserve"> a Title V major source of air pollution in accordance with Chapter 213, F.A.C.</w:t>
      </w:r>
    </w:p>
    <w:p w:rsidR="00F71458" w:rsidRDefault="00F71458" w:rsidP="00F71458">
      <w:pPr>
        <w:numPr>
          <w:ilvl w:val="0"/>
          <w:numId w:val="3"/>
        </w:numPr>
        <w:spacing w:after="120"/>
        <w:rPr>
          <w:sz w:val="22"/>
          <w:szCs w:val="22"/>
        </w:rPr>
      </w:pPr>
      <w:r w:rsidRPr="002638F9">
        <w:rPr>
          <w:sz w:val="22"/>
          <w:szCs w:val="22"/>
        </w:rPr>
        <w:t>The facility is not a major stationary source in accordance with Rule 62-212.400, F.A.C. for the Prevention of Significant Deterioration</w:t>
      </w:r>
      <w:r>
        <w:rPr>
          <w:sz w:val="22"/>
          <w:szCs w:val="22"/>
        </w:rPr>
        <w:t xml:space="preserve"> (PSD) of Air Quality.</w:t>
      </w:r>
    </w:p>
    <w:p w:rsidR="00193F10" w:rsidRDefault="00193F10">
      <w:pPr>
        <w:pStyle w:val="BodyText2"/>
        <w:numPr>
          <w:ilvl w:val="0"/>
          <w:numId w:val="0"/>
        </w:numPr>
        <w:rPr>
          <w:b/>
          <w:bCs/>
        </w:rPr>
      </w:pPr>
      <w:r w:rsidRPr="0059788B">
        <w:rPr>
          <w:b/>
          <w:bCs/>
        </w:rPr>
        <w:t>Project Description</w:t>
      </w:r>
    </w:p>
    <w:p w:rsidR="00420D92" w:rsidRPr="00BC358B" w:rsidRDefault="00420D92" w:rsidP="0059788B">
      <w:pPr>
        <w:spacing w:after="120"/>
        <w:jc w:val="both"/>
        <w:rPr>
          <w:b/>
          <w:sz w:val="22"/>
          <w:szCs w:val="22"/>
        </w:rPr>
      </w:pPr>
      <w:r w:rsidRPr="008F7277">
        <w:rPr>
          <w:i/>
          <w:sz w:val="22"/>
          <w:szCs w:val="22"/>
        </w:rPr>
        <w:t xml:space="preserve">This </w:t>
      </w:r>
      <w:r w:rsidR="00BC358B" w:rsidRPr="008F7277">
        <w:rPr>
          <w:i/>
          <w:sz w:val="22"/>
          <w:szCs w:val="22"/>
        </w:rPr>
        <w:t xml:space="preserve">is a </w:t>
      </w:r>
      <w:r w:rsidRPr="008F7277">
        <w:rPr>
          <w:i/>
          <w:sz w:val="22"/>
          <w:szCs w:val="22"/>
          <w:u w:val="single"/>
        </w:rPr>
        <w:t>revision</w:t>
      </w:r>
      <w:r w:rsidRPr="008F7277">
        <w:rPr>
          <w:i/>
          <w:sz w:val="22"/>
          <w:szCs w:val="22"/>
        </w:rPr>
        <w:t xml:space="preserve"> to original Construction Permit No. </w:t>
      </w:r>
      <w:r w:rsidR="00BC358B" w:rsidRPr="008F7277">
        <w:rPr>
          <w:i/>
          <w:sz w:val="22"/>
          <w:szCs w:val="22"/>
        </w:rPr>
        <w:t xml:space="preserve">No. 0710238-001-AC Issued May 23, 2006, </w:t>
      </w:r>
      <w:r w:rsidR="005B1B2B" w:rsidRPr="008F7277">
        <w:rPr>
          <w:i/>
          <w:sz w:val="22"/>
          <w:szCs w:val="22"/>
        </w:rPr>
        <w:t xml:space="preserve">that </w:t>
      </w:r>
      <w:r w:rsidR="00BC358B" w:rsidRPr="008F7277">
        <w:rPr>
          <w:i/>
          <w:sz w:val="22"/>
          <w:szCs w:val="22"/>
        </w:rPr>
        <w:t xml:space="preserve">eliminates the electric oven in the “Bubble Point Process Line” </w:t>
      </w:r>
      <w:r w:rsidR="00884577">
        <w:rPr>
          <w:i/>
          <w:sz w:val="22"/>
          <w:szCs w:val="22"/>
        </w:rPr>
        <w:t xml:space="preserve">(Emission Unit No. EU-001), </w:t>
      </w:r>
      <w:r w:rsidR="00BC358B" w:rsidRPr="008F7277">
        <w:rPr>
          <w:i/>
          <w:sz w:val="22"/>
          <w:szCs w:val="22"/>
        </w:rPr>
        <w:t>and replaces it with a Phoenix Solar Dryer which uses the heat from the sun, and replaces the 180 cu. ft. oven in the “Resin Impregnation Process”</w:t>
      </w:r>
      <w:r w:rsidR="00884577">
        <w:rPr>
          <w:i/>
          <w:sz w:val="22"/>
          <w:szCs w:val="22"/>
        </w:rPr>
        <w:t xml:space="preserve">(Emission Unit EU-002), </w:t>
      </w:r>
      <w:r w:rsidR="00BC358B" w:rsidRPr="008F7277">
        <w:rPr>
          <w:i/>
          <w:sz w:val="22"/>
          <w:szCs w:val="22"/>
        </w:rPr>
        <w:t xml:space="preserve"> with a Grieve oven Model TBH-500 (133 Cu. Ft. volume) and a Grieve oven Model WRC566-800 (297 Cu. Ft. volume).</w:t>
      </w:r>
      <w:r w:rsidR="00BC358B">
        <w:rPr>
          <w:sz w:val="22"/>
          <w:szCs w:val="22"/>
        </w:rPr>
        <w:t xml:space="preserve"> </w:t>
      </w:r>
      <w:r w:rsidR="00BC358B" w:rsidRPr="00BC358B">
        <w:rPr>
          <w:b/>
          <w:sz w:val="22"/>
          <w:szCs w:val="22"/>
        </w:rPr>
        <w:t>It is noted that since there is no change in the filter product production rate or chemicals usage rates, there is no change in the amount of emissions as the result of these equipment changes.</w:t>
      </w:r>
    </w:p>
    <w:p w:rsidR="0059788B" w:rsidRPr="0059788B" w:rsidRDefault="00420D92" w:rsidP="0059788B">
      <w:pPr>
        <w:spacing w:after="120"/>
        <w:jc w:val="both"/>
        <w:rPr>
          <w:sz w:val="22"/>
          <w:szCs w:val="22"/>
        </w:rPr>
      </w:pPr>
      <w:r>
        <w:rPr>
          <w:sz w:val="22"/>
          <w:szCs w:val="22"/>
        </w:rPr>
        <w:t>The</w:t>
      </w:r>
      <w:r w:rsidR="0059788B" w:rsidRPr="0059788B">
        <w:rPr>
          <w:sz w:val="22"/>
          <w:szCs w:val="22"/>
        </w:rPr>
        <w:t xml:space="preserve"> facility is a</w:t>
      </w:r>
      <w:r w:rsidR="0059788B" w:rsidRPr="0059788B">
        <w:rPr>
          <w:b/>
          <w:bCs/>
          <w:sz w:val="22"/>
          <w:szCs w:val="22"/>
        </w:rPr>
        <w:t xml:space="preserve"> </w:t>
      </w:r>
      <w:r w:rsidR="0059788B" w:rsidRPr="0059788B">
        <w:rPr>
          <w:sz w:val="22"/>
          <w:szCs w:val="22"/>
        </w:rPr>
        <w:t>filter element</w:t>
      </w:r>
      <w:r w:rsidR="0059788B" w:rsidRPr="0059788B">
        <w:rPr>
          <w:b/>
          <w:bCs/>
          <w:sz w:val="22"/>
          <w:szCs w:val="22"/>
        </w:rPr>
        <w:t xml:space="preserve"> </w:t>
      </w:r>
      <w:r w:rsidR="0059788B" w:rsidRPr="0059788B">
        <w:rPr>
          <w:sz w:val="22"/>
          <w:szCs w:val="22"/>
        </w:rPr>
        <w:t xml:space="preserve">manufacturing facility to serve the aerospace industry.  The manufacturing process includes anodizing and metal finishing using aluminum oxide that is formed electrochemically on aluminum surfaces for corrosion control.  There is also a passivation process where stainless steel parts are dipped in a 30% </w:t>
      </w:r>
      <w:r w:rsidR="0059788B" w:rsidRPr="0059788B">
        <w:rPr>
          <w:sz w:val="22"/>
          <w:szCs w:val="22"/>
        </w:rPr>
        <w:lastRenderedPageBreak/>
        <w:t xml:space="preserve">nitric acid solution.  Powder coating is performed at the facility and cure ovens are also utilized.  Various chemicals are used in the manufacturing </w:t>
      </w:r>
      <w:r w:rsidR="008D425B" w:rsidRPr="0059788B">
        <w:rPr>
          <w:sz w:val="22"/>
          <w:szCs w:val="22"/>
        </w:rPr>
        <w:t>process that contains</w:t>
      </w:r>
      <w:r w:rsidR="0059788B" w:rsidRPr="0059788B">
        <w:rPr>
          <w:sz w:val="22"/>
          <w:szCs w:val="22"/>
        </w:rPr>
        <w:t xml:space="preserve"> VOCs and HAPs.</w:t>
      </w:r>
    </w:p>
    <w:p w:rsidR="007C60AF" w:rsidRDefault="0059788B" w:rsidP="0059788B">
      <w:pPr>
        <w:spacing w:after="120"/>
        <w:jc w:val="both"/>
        <w:rPr>
          <w:sz w:val="22"/>
          <w:szCs w:val="22"/>
        </w:rPr>
      </w:pPr>
      <w:r w:rsidRPr="0059788B">
        <w:rPr>
          <w:sz w:val="22"/>
          <w:szCs w:val="22"/>
        </w:rPr>
        <w:t xml:space="preserve">The permitted emission units consist of two (2) process lines, which are defined as “Bubble Point Process line” </w:t>
      </w:r>
      <w:r w:rsidR="00420D92">
        <w:rPr>
          <w:sz w:val="22"/>
          <w:szCs w:val="22"/>
        </w:rPr>
        <w:t xml:space="preserve">which utilizes a Phoenix Solar Dryer (That replaces original electric oven) </w:t>
      </w:r>
      <w:r w:rsidRPr="0059788B">
        <w:rPr>
          <w:sz w:val="22"/>
          <w:szCs w:val="22"/>
        </w:rPr>
        <w:t>and “Resin Impregnation Process”</w:t>
      </w:r>
      <w:r w:rsidR="00420D92">
        <w:rPr>
          <w:sz w:val="22"/>
          <w:szCs w:val="22"/>
        </w:rPr>
        <w:t xml:space="preserve"> which utilizes an electric </w:t>
      </w:r>
      <w:r w:rsidRPr="0059788B">
        <w:rPr>
          <w:sz w:val="22"/>
          <w:szCs w:val="22"/>
        </w:rPr>
        <w:t xml:space="preserve">Each process line is identified as an emission unit.  The “Bubble Point Process Line” is Emission Unit (EU) No. 001 and the “Resin Impregnation Process” is Emission Unit (EU) No. 002.  Each process contains a group of process or production units that have at least one (1) definable emission point. </w:t>
      </w:r>
    </w:p>
    <w:p w:rsidR="0059788B" w:rsidRPr="0059788B" w:rsidRDefault="0059788B" w:rsidP="0059788B">
      <w:pPr>
        <w:spacing w:after="120"/>
        <w:jc w:val="both"/>
        <w:rPr>
          <w:sz w:val="22"/>
          <w:szCs w:val="22"/>
        </w:rPr>
      </w:pPr>
      <w:r w:rsidRPr="0059788B">
        <w:rPr>
          <w:sz w:val="22"/>
          <w:szCs w:val="22"/>
        </w:rPr>
        <w:t>The cumulative potential emissions (PTE) for the “Bubble Point Process Line” line, EU001 are: Product H115 at 7.0 tons/year (plus fugitive emissions up to 0.7 tons/year), Product H123 at 2.0 tons/year (fugitive emissions up to 0.2 tons/year), and Volatile Organic Compounds (VOC) at 151 tons/year (fugitive emissions up to 15 tons/year).</w:t>
      </w:r>
    </w:p>
    <w:p w:rsidR="0059788B" w:rsidRPr="00BE0A51" w:rsidRDefault="0059788B" w:rsidP="0059788B">
      <w:pPr>
        <w:spacing w:after="120"/>
        <w:jc w:val="both"/>
        <w:rPr>
          <w:sz w:val="22"/>
          <w:szCs w:val="22"/>
        </w:rPr>
      </w:pPr>
      <w:r w:rsidRPr="00BE0A51">
        <w:rPr>
          <w:sz w:val="22"/>
          <w:szCs w:val="22"/>
        </w:rPr>
        <w:t>The cumulative potential emissions (PTE) for the “Resin Impregnation Process”, EU002 are: Product H115 at 1.0 ton/year (fugitive emissions up to 0.1 ton/year), and Volatile Organic Compounds (VOC) at 39 tons/year (fugitive emissions up to 4 tons/year).</w:t>
      </w:r>
    </w:p>
    <w:p w:rsidR="0059788B" w:rsidRPr="00BE0A51" w:rsidRDefault="0059788B" w:rsidP="0059788B">
      <w:pPr>
        <w:jc w:val="both"/>
        <w:rPr>
          <w:sz w:val="22"/>
          <w:szCs w:val="22"/>
        </w:rPr>
      </w:pPr>
      <w:r w:rsidRPr="00BE0A51">
        <w:rPr>
          <w:sz w:val="22"/>
          <w:szCs w:val="22"/>
        </w:rPr>
        <w:t>The maximum process throughput rate for the “Bubble Point Process Line” is 160 tons per year and the maximum process throughput rate for the “Resin Impregnation Process” is 40 tons per year.</w:t>
      </w:r>
    </w:p>
    <w:p w:rsidR="0059788B" w:rsidRPr="00BE0A51" w:rsidRDefault="0059788B" w:rsidP="0059788B">
      <w:pPr>
        <w:jc w:val="both"/>
        <w:rPr>
          <w:sz w:val="22"/>
          <w:szCs w:val="22"/>
        </w:rPr>
      </w:pPr>
    </w:p>
    <w:p w:rsidR="007C60AF" w:rsidRDefault="0059788B" w:rsidP="007C60AF">
      <w:pPr>
        <w:jc w:val="both"/>
        <w:rPr>
          <w:sz w:val="22"/>
          <w:szCs w:val="22"/>
        </w:rPr>
      </w:pPr>
      <w:r w:rsidRPr="00BE0A51">
        <w:rPr>
          <w:sz w:val="22"/>
          <w:szCs w:val="22"/>
        </w:rPr>
        <w:t>The maximum allowed combined potential to emit (PTE) of VOCs for the facility is limited to not exceed 200 tons/year.</w:t>
      </w:r>
      <w:r w:rsidRPr="00BE0A51">
        <w:rPr>
          <w:b/>
          <w:bCs/>
          <w:sz w:val="22"/>
          <w:szCs w:val="22"/>
        </w:rPr>
        <w:t xml:space="preserve"> </w:t>
      </w:r>
      <w:r w:rsidRPr="00BE0A51">
        <w:rPr>
          <w:sz w:val="22"/>
          <w:szCs w:val="22"/>
        </w:rPr>
        <w:t xml:space="preserve">This facility is considered a Major Source of Pollutants Other than HAPs, and is defined as a Title V facility. </w:t>
      </w:r>
    </w:p>
    <w:p w:rsidR="000423DF" w:rsidRPr="000423DF" w:rsidRDefault="000423DF" w:rsidP="007C60AF">
      <w:pPr>
        <w:jc w:val="both"/>
        <w:rPr>
          <w:sz w:val="22"/>
          <w:szCs w:val="22"/>
        </w:rPr>
      </w:pPr>
    </w:p>
    <w:p w:rsidR="00FE2A4A" w:rsidRDefault="00FE2A4A" w:rsidP="00FE2A4A">
      <w:pPr>
        <w:rPr>
          <w:b/>
        </w:rPr>
      </w:pPr>
      <w:r w:rsidRPr="00FE2A4A">
        <w:rPr>
          <w:b/>
        </w:rPr>
        <w:t>HISTORY</w:t>
      </w:r>
    </w:p>
    <w:p w:rsidR="00FE2A4A" w:rsidRPr="00FE2A4A" w:rsidRDefault="00FE2A4A" w:rsidP="00FE2A4A">
      <w:pPr>
        <w:rPr>
          <w:b/>
        </w:rPr>
      </w:pPr>
    </w:p>
    <w:p w:rsidR="00FE2A4A" w:rsidRPr="00FE2A4A" w:rsidRDefault="00FE2A4A" w:rsidP="00FE2A4A">
      <w:pPr>
        <w:pStyle w:val="BodyText"/>
        <w:widowControl w:val="0"/>
        <w:numPr>
          <w:ilvl w:val="12"/>
          <w:numId w:val="0"/>
        </w:numPr>
        <w:spacing w:after="0"/>
        <w:rPr>
          <w:sz w:val="22"/>
        </w:rPr>
      </w:pPr>
      <w:r w:rsidRPr="00FE2A4A">
        <w:rPr>
          <w:sz w:val="22"/>
        </w:rPr>
        <w:t>May 23, 2006:Air Construction Permit Issued</w:t>
      </w:r>
      <w:r w:rsidR="001C4E37" w:rsidRPr="00FE2A4A">
        <w:rPr>
          <w:sz w:val="22"/>
        </w:rPr>
        <w:tab/>
      </w:r>
    </w:p>
    <w:p w:rsidR="00FE2A4A" w:rsidRPr="00FE2A4A" w:rsidRDefault="00FE2A4A" w:rsidP="00FE2A4A">
      <w:pPr>
        <w:pStyle w:val="BodyText"/>
        <w:widowControl w:val="0"/>
        <w:numPr>
          <w:ilvl w:val="12"/>
          <w:numId w:val="0"/>
        </w:numPr>
        <w:spacing w:after="0"/>
        <w:rPr>
          <w:sz w:val="22"/>
        </w:rPr>
      </w:pPr>
      <w:r w:rsidRPr="00FE2A4A">
        <w:rPr>
          <w:sz w:val="22"/>
        </w:rPr>
        <w:t>March 20, 2007: Initial Title V Air Operating Permit Issued</w:t>
      </w:r>
    </w:p>
    <w:p w:rsidR="00FE2A4A" w:rsidRDefault="00FE2A4A" w:rsidP="007D7ABC">
      <w:pPr>
        <w:pStyle w:val="BodyText"/>
        <w:widowControl w:val="0"/>
        <w:numPr>
          <w:ilvl w:val="12"/>
          <w:numId w:val="0"/>
        </w:numPr>
        <w:spacing w:after="0"/>
        <w:rPr>
          <w:sz w:val="22"/>
        </w:rPr>
      </w:pPr>
      <w:r w:rsidRPr="00FE2A4A">
        <w:rPr>
          <w:sz w:val="22"/>
        </w:rPr>
        <w:t>July 29, 2011: Application to Renew Title V Permit Received</w:t>
      </w:r>
    </w:p>
    <w:p w:rsidR="00B25270" w:rsidRDefault="00BA6809" w:rsidP="007D7ABC">
      <w:pPr>
        <w:pStyle w:val="BodyText"/>
        <w:widowControl w:val="0"/>
        <w:numPr>
          <w:ilvl w:val="12"/>
          <w:numId w:val="0"/>
        </w:numPr>
        <w:spacing w:after="0"/>
        <w:rPr>
          <w:sz w:val="22"/>
        </w:rPr>
      </w:pPr>
      <w:r>
        <w:rPr>
          <w:sz w:val="22"/>
        </w:rPr>
        <w:t>February 14</w:t>
      </w:r>
      <w:r w:rsidR="007D7ABC">
        <w:rPr>
          <w:sz w:val="22"/>
        </w:rPr>
        <w:t xml:space="preserve">, 2013: Application to Revise </w:t>
      </w:r>
      <w:r w:rsidR="00B25270">
        <w:rPr>
          <w:sz w:val="22"/>
        </w:rPr>
        <w:t xml:space="preserve">Construction Permit  No. 0710238-001-AC  and </w:t>
      </w:r>
      <w:r w:rsidR="007D7ABC">
        <w:rPr>
          <w:sz w:val="22"/>
        </w:rPr>
        <w:t xml:space="preserve">Title V Operating </w:t>
      </w:r>
    </w:p>
    <w:p w:rsidR="007D7ABC" w:rsidRPr="00FE2A4A" w:rsidRDefault="00B25270" w:rsidP="007D7ABC">
      <w:pPr>
        <w:pStyle w:val="BodyText"/>
        <w:widowControl w:val="0"/>
        <w:numPr>
          <w:ilvl w:val="12"/>
          <w:numId w:val="0"/>
        </w:numPr>
        <w:spacing w:after="0"/>
        <w:rPr>
          <w:sz w:val="22"/>
        </w:rPr>
      </w:pPr>
      <w:r>
        <w:rPr>
          <w:sz w:val="22"/>
        </w:rPr>
        <w:t xml:space="preserve">                                 </w:t>
      </w:r>
      <w:r w:rsidR="007D7ABC">
        <w:rPr>
          <w:sz w:val="22"/>
        </w:rPr>
        <w:t>Permit No. 0710238-003-AV</w:t>
      </w:r>
    </w:p>
    <w:p w:rsidR="00193F10" w:rsidRDefault="00193F10" w:rsidP="00B66F12">
      <w:pPr>
        <w:widowControl w:val="0"/>
        <w:spacing w:before="120" w:after="120"/>
        <w:rPr>
          <w:b/>
          <w:caps/>
          <w:sz w:val="22"/>
        </w:rPr>
      </w:pPr>
      <w:r>
        <w:rPr>
          <w:b/>
          <w:caps/>
          <w:sz w:val="22"/>
        </w:rPr>
        <w:t xml:space="preserve">2.  </w:t>
      </w:r>
      <w:r w:rsidR="00D51D78">
        <w:rPr>
          <w:b/>
          <w:caps/>
          <w:sz w:val="22"/>
        </w:rPr>
        <w:t>PSD Applicability</w:t>
      </w:r>
    </w:p>
    <w:p w:rsidR="00D51D78" w:rsidRPr="00193F10" w:rsidRDefault="00D51D78" w:rsidP="00B66F12">
      <w:pPr>
        <w:pStyle w:val="BodyText"/>
        <w:widowControl w:val="0"/>
        <w:rPr>
          <w:b/>
          <w:sz w:val="22"/>
        </w:rPr>
      </w:pPr>
      <w:r w:rsidRPr="00193F10">
        <w:rPr>
          <w:b/>
          <w:sz w:val="22"/>
        </w:rPr>
        <w:t xml:space="preserve">General </w:t>
      </w:r>
      <w:r>
        <w:rPr>
          <w:b/>
          <w:sz w:val="22"/>
        </w:rPr>
        <w:t xml:space="preserve">PSD </w:t>
      </w:r>
      <w:r w:rsidRPr="00193F10">
        <w:rPr>
          <w:b/>
          <w:sz w:val="22"/>
        </w:rPr>
        <w:t>Applicability</w:t>
      </w:r>
    </w:p>
    <w:p w:rsidR="004D1D9F" w:rsidRDefault="006B6EFE" w:rsidP="007640D3">
      <w:pPr>
        <w:pStyle w:val="BodyText"/>
        <w:widowControl w:val="0"/>
        <w:jc w:val="both"/>
        <w:rPr>
          <w:sz w:val="22"/>
        </w:rPr>
      </w:pPr>
      <w:r>
        <w:rPr>
          <w:sz w:val="22"/>
        </w:rPr>
        <w:t>For areas currently in attainment with the state and federal AAQS or areas otherwise designated as unclassifiable, t</w:t>
      </w:r>
      <w:r w:rsidR="00D51D78">
        <w:rPr>
          <w:sz w:val="22"/>
        </w:rPr>
        <w:t xml:space="preserve">he Department regulates major stationary sources of air pollution in accordance with </w:t>
      </w:r>
      <w:smartTag w:uri="urn:schemas-microsoft-com:office:smarttags" w:element="place">
        <w:smartTag w:uri="urn:schemas-microsoft-com:office:smarttags" w:element="State">
          <w:r w:rsidR="00D51D78">
            <w:rPr>
              <w:sz w:val="22"/>
            </w:rPr>
            <w:t>Florida</w:t>
          </w:r>
        </w:smartTag>
      </w:smartTag>
      <w:r w:rsidR="00D51D78">
        <w:rPr>
          <w:sz w:val="22"/>
        </w:rPr>
        <w:t>’s PSD preconstruction review program as defined in Rule 62-212.400, F.A.C.</w:t>
      </w:r>
      <w:r w:rsidR="00BC5729">
        <w:rPr>
          <w:sz w:val="22"/>
        </w:rPr>
        <w:t xml:space="preserve">  Under preconstruction review, the Department first must determine if a project is subject to the PSD requirements (“PSD applicability review”) and, if so, must conduct a PSD preconstruction review.  </w:t>
      </w:r>
      <w:r w:rsidR="00D51D78">
        <w:rPr>
          <w:sz w:val="22"/>
        </w:rPr>
        <w:t xml:space="preserve">A PSD applicability review is required </w:t>
      </w:r>
      <w:r w:rsidR="00BC5729">
        <w:rPr>
          <w:sz w:val="22"/>
        </w:rPr>
        <w:t xml:space="preserve">for projects at new and existing major stationary sources.  </w:t>
      </w:r>
      <w:r>
        <w:rPr>
          <w:sz w:val="22"/>
        </w:rPr>
        <w:t>In addition,</w:t>
      </w:r>
      <w:r w:rsidRPr="00362B27">
        <w:rPr>
          <w:sz w:val="22"/>
        </w:rPr>
        <w:t xml:space="preserve"> proposed projects </w:t>
      </w:r>
      <w:r>
        <w:rPr>
          <w:sz w:val="22"/>
        </w:rPr>
        <w:t xml:space="preserve">at existing minor sources are subject to a PSD applicability review to determine whether potential emissions </w:t>
      </w:r>
      <w:r w:rsidRPr="00362B27">
        <w:rPr>
          <w:i/>
          <w:sz w:val="22"/>
        </w:rPr>
        <w:t xml:space="preserve">from </w:t>
      </w:r>
      <w:r>
        <w:rPr>
          <w:i/>
          <w:sz w:val="22"/>
        </w:rPr>
        <w:t xml:space="preserve">the </w:t>
      </w:r>
      <w:r w:rsidRPr="003858DE">
        <w:rPr>
          <w:i/>
          <w:sz w:val="22"/>
        </w:rPr>
        <w:t>proposed projec</w:t>
      </w:r>
      <w:r>
        <w:rPr>
          <w:i/>
          <w:sz w:val="22"/>
        </w:rPr>
        <w:t>t itself</w:t>
      </w:r>
      <w:r w:rsidRPr="00362B27">
        <w:rPr>
          <w:sz w:val="22"/>
        </w:rPr>
        <w:t xml:space="preserve"> </w:t>
      </w:r>
      <w:r>
        <w:rPr>
          <w:sz w:val="22"/>
        </w:rPr>
        <w:t xml:space="preserve">will exceed the PSD major stationary source thresholds.  </w:t>
      </w:r>
      <w:r w:rsidR="00D51D78">
        <w:rPr>
          <w:sz w:val="22"/>
        </w:rPr>
        <w:t>A facility is considered a major stationary source with respect to PSD if it emits or has the potential to emit:</w:t>
      </w:r>
    </w:p>
    <w:p w:rsidR="004D1D9F" w:rsidRDefault="00D51D78" w:rsidP="000423DF">
      <w:pPr>
        <w:pStyle w:val="BodyText"/>
        <w:widowControl w:val="0"/>
        <w:numPr>
          <w:ilvl w:val="0"/>
          <w:numId w:val="5"/>
        </w:numPr>
        <w:jc w:val="both"/>
        <w:rPr>
          <w:sz w:val="22"/>
        </w:rPr>
      </w:pPr>
      <w:r>
        <w:rPr>
          <w:sz w:val="22"/>
        </w:rPr>
        <w:t>250 tons per year or more</w:t>
      </w:r>
      <w:r w:rsidR="004414F2">
        <w:rPr>
          <w:sz w:val="22"/>
        </w:rPr>
        <w:t xml:space="preserve"> of any regulated air pollutant;</w:t>
      </w:r>
      <w:r>
        <w:rPr>
          <w:sz w:val="22"/>
        </w:rPr>
        <w:t xml:space="preserve"> </w:t>
      </w:r>
      <w:r w:rsidR="002A28C2">
        <w:rPr>
          <w:sz w:val="22"/>
        </w:rPr>
        <w:t>or</w:t>
      </w:r>
    </w:p>
    <w:p w:rsidR="006708BD" w:rsidRPr="006708BD" w:rsidRDefault="00D51D78" w:rsidP="000423DF">
      <w:pPr>
        <w:pStyle w:val="BodyText"/>
        <w:widowControl w:val="0"/>
        <w:numPr>
          <w:ilvl w:val="0"/>
          <w:numId w:val="5"/>
        </w:numPr>
        <w:jc w:val="both"/>
        <w:rPr>
          <w:sz w:val="22"/>
        </w:rPr>
      </w:pPr>
      <w:r>
        <w:rPr>
          <w:sz w:val="22"/>
        </w:rPr>
        <w:t>100 tons per year or more of any regulated air pollutant and the facili</w:t>
      </w:r>
      <w:r w:rsidR="00A938D5">
        <w:rPr>
          <w:sz w:val="22"/>
        </w:rPr>
        <w:t xml:space="preserve">ty belongs to one of the </w:t>
      </w:r>
      <w:r w:rsidR="004D1D9F">
        <w:rPr>
          <w:sz w:val="22"/>
        </w:rPr>
        <w:t xml:space="preserve">following </w:t>
      </w:r>
      <w:r w:rsidR="00A938D5">
        <w:rPr>
          <w:sz w:val="22"/>
        </w:rPr>
        <w:t>28 PSD-</w:t>
      </w:r>
      <w:r>
        <w:rPr>
          <w:sz w:val="22"/>
        </w:rPr>
        <w:t>major facility categories</w:t>
      </w:r>
      <w:r w:rsidR="004D1D9F">
        <w:rPr>
          <w:sz w:val="22"/>
        </w:rPr>
        <w:t xml:space="preserve">:  </w:t>
      </w:r>
      <w:r w:rsidR="002A28C2" w:rsidRPr="002A28C2">
        <w:rPr>
          <w:sz w:val="22"/>
          <w:szCs w:val="22"/>
        </w:rPr>
        <w:t xml:space="preserve">fossil fuel-fired steam electric plants of more than 250 million British thermal units per hour heat input, coal cleaning plants (with thermal dryers), </w:t>
      </w:r>
      <w:r w:rsidR="002F0E6E" w:rsidRPr="002A28C2">
        <w:rPr>
          <w:sz w:val="22"/>
          <w:szCs w:val="22"/>
        </w:rPr>
        <w:t>Kraft</w:t>
      </w:r>
      <w:r w:rsidR="002A28C2" w:rsidRPr="002A28C2">
        <w:rPr>
          <w:sz w:val="22"/>
          <w:szCs w:val="22"/>
        </w:rPr>
        <w:t xml:space="preserve"> pulp mills, portland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w:t>
      </w:r>
      <w:r w:rsidR="002A28C2" w:rsidRPr="002A28C2">
        <w:rPr>
          <w:sz w:val="22"/>
          <w:szCs w:val="22"/>
        </w:rPr>
        <w:lastRenderedPageBreak/>
        <w:t>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w:t>
      </w:r>
    </w:p>
    <w:p w:rsidR="004D1D9F" w:rsidRPr="006708BD" w:rsidRDefault="002A28C2" w:rsidP="006708BD">
      <w:pPr>
        <w:pStyle w:val="BodyText"/>
        <w:widowControl w:val="0"/>
        <w:spacing w:after="0"/>
        <w:jc w:val="both"/>
        <w:rPr>
          <w:sz w:val="22"/>
        </w:rPr>
      </w:pPr>
      <w:r w:rsidRPr="006708BD">
        <w:rPr>
          <w:sz w:val="22"/>
          <w:szCs w:val="22"/>
        </w:rPr>
        <w:t>plants, glass fiber processing plants and charcoal production plants.</w:t>
      </w:r>
    </w:p>
    <w:p w:rsidR="00165493" w:rsidRDefault="00165493" w:rsidP="000423DF">
      <w:pPr>
        <w:pStyle w:val="BodyText"/>
        <w:spacing w:after="0"/>
        <w:jc w:val="both"/>
        <w:rPr>
          <w:sz w:val="22"/>
          <w:szCs w:val="22"/>
        </w:rPr>
      </w:pPr>
    </w:p>
    <w:p w:rsidR="00165493" w:rsidRPr="00686486" w:rsidRDefault="00165493" w:rsidP="00165493">
      <w:pPr>
        <w:pStyle w:val="BodyText"/>
        <w:jc w:val="both"/>
        <w:rPr>
          <w:sz w:val="22"/>
          <w:szCs w:val="22"/>
        </w:rPr>
      </w:pPr>
      <w:r w:rsidRPr="00686486">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686486">
        <w:rPr>
          <w:sz w:val="22"/>
          <w:szCs w:val="22"/>
          <w:vertAlign w:val="subscript"/>
        </w:rPr>
        <w:t>X</w:t>
      </w:r>
      <w:r w:rsidRPr="00686486">
        <w:rPr>
          <w:sz w:val="22"/>
          <w:szCs w:val="22"/>
        </w:rPr>
        <w:t>); sulfur dioxide (SO</w:t>
      </w:r>
      <w:r w:rsidRPr="00686486">
        <w:rPr>
          <w:sz w:val="22"/>
          <w:szCs w:val="22"/>
          <w:vertAlign w:val="subscript"/>
        </w:rPr>
        <w:t>2</w:t>
      </w:r>
      <w:r w:rsidRPr="00686486">
        <w:rPr>
          <w:sz w:val="22"/>
          <w:szCs w:val="22"/>
        </w:rPr>
        <w:t>); particulate matter (PM); particulate matter with a mean particle diameter of 10 microns or less (PM</w:t>
      </w:r>
      <w:r w:rsidRPr="00686486">
        <w:rPr>
          <w:sz w:val="22"/>
          <w:szCs w:val="22"/>
          <w:vertAlign w:val="subscript"/>
        </w:rPr>
        <w:t>10</w:t>
      </w:r>
      <w:r w:rsidRPr="00686486">
        <w:rPr>
          <w:sz w:val="22"/>
          <w:szCs w:val="22"/>
        </w:rPr>
        <w:t>); volatile orga</w:t>
      </w:r>
      <w:r>
        <w:rPr>
          <w:sz w:val="22"/>
          <w:szCs w:val="22"/>
        </w:rPr>
        <w:t>nic compounds (VOC); lead (Pb); f</w:t>
      </w:r>
      <w:r w:rsidRPr="00686486">
        <w:rPr>
          <w:sz w:val="22"/>
          <w:szCs w:val="22"/>
        </w:rPr>
        <w:t>luorides (Fl); sulfuric acid mist (SAM); hydrogen sulfide (H</w:t>
      </w:r>
      <w:r w:rsidRPr="00686486">
        <w:rPr>
          <w:sz w:val="22"/>
          <w:szCs w:val="22"/>
          <w:vertAlign w:val="subscript"/>
        </w:rPr>
        <w:t>2</w:t>
      </w:r>
      <w:r w:rsidRPr="00686486">
        <w:rPr>
          <w:sz w:val="22"/>
          <w:szCs w:val="22"/>
        </w:rPr>
        <w:t>S); total reduced sulfur (TRS), including H</w:t>
      </w:r>
      <w:r w:rsidRPr="00686486">
        <w:rPr>
          <w:sz w:val="22"/>
          <w:szCs w:val="22"/>
          <w:vertAlign w:val="subscript"/>
        </w:rPr>
        <w:t>2</w:t>
      </w:r>
      <w:r w:rsidRPr="00686486">
        <w:rPr>
          <w:sz w:val="22"/>
          <w:szCs w:val="22"/>
        </w:rPr>
        <w:t>S; reduced sulfur compounds, including H</w:t>
      </w:r>
      <w:r w:rsidRPr="00686486">
        <w:rPr>
          <w:sz w:val="22"/>
          <w:szCs w:val="22"/>
          <w:vertAlign w:val="subscript"/>
        </w:rPr>
        <w:t>2</w:t>
      </w:r>
      <w:r w:rsidRPr="00686486">
        <w:rPr>
          <w:sz w:val="22"/>
          <w:szCs w:val="22"/>
        </w:rPr>
        <w:t>S; municipal waste combustor organics measured as total tetra- through octa-chlorinated dibenzo-p-dioxins and dibenzofurans; municipal waste combustor metals measured as particulate matter; municipal waste combustor acid gases measured as SO</w:t>
      </w:r>
      <w:r w:rsidRPr="00686486">
        <w:rPr>
          <w:sz w:val="22"/>
          <w:szCs w:val="22"/>
          <w:vertAlign w:val="subscript"/>
        </w:rPr>
        <w:t>2</w:t>
      </w:r>
      <w:r w:rsidRPr="00686486">
        <w:rPr>
          <w:sz w:val="22"/>
          <w:szCs w:val="22"/>
        </w:rPr>
        <w:t xml:space="preserve"> and hydrogen chloride (HCl); municipal solid waste landfills emissions measured as non-methane organic compounds (NMOC); and mercury (Hg).  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μg/m</w:t>
      </w:r>
      <w:r w:rsidRPr="00686486">
        <w:rPr>
          <w:sz w:val="22"/>
          <w:szCs w:val="22"/>
          <w:vertAlign w:val="superscript"/>
        </w:rPr>
        <w:t>3</w:t>
      </w:r>
      <w:r w:rsidRPr="00686486">
        <w:rPr>
          <w:sz w:val="22"/>
          <w:szCs w:val="22"/>
        </w:rPr>
        <w:t>, 24-hour average.</w:t>
      </w:r>
    </w:p>
    <w:p w:rsidR="00165493" w:rsidRPr="00165493" w:rsidRDefault="00165493" w:rsidP="00165493">
      <w:pPr>
        <w:pStyle w:val="BodyText"/>
        <w:jc w:val="both"/>
        <w:rPr>
          <w:sz w:val="22"/>
        </w:rPr>
      </w:pPr>
      <w:r>
        <w:rPr>
          <w:sz w:val="22"/>
        </w:rPr>
        <w:t>If the potential emission exceeds the</w:t>
      </w:r>
      <w:r w:rsidRPr="00686486">
        <w:rPr>
          <w:sz w:val="22"/>
          <w:szCs w:val="22"/>
        </w:rPr>
        <w:t xml:space="preserve"> </w:t>
      </w:r>
      <w:r>
        <w:rPr>
          <w:sz w:val="22"/>
          <w:szCs w:val="22"/>
        </w:rPr>
        <w:t xml:space="preserve">defined </w:t>
      </w:r>
      <w:r w:rsidRPr="00686486">
        <w:rPr>
          <w:sz w:val="22"/>
          <w:szCs w:val="22"/>
        </w:rPr>
        <w:t>significant emissions rate</w:t>
      </w:r>
      <w:r w:rsidRPr="00DA4D8D">
        <w:rPr>
          <w:sz w:val="22"/>
        </w:rPr>
        <w:t xml:space="preserve"> </w:t>
      </w:r>
      <w:r>
        <w:rPr>
          <w:sz w:val="22"/>
        </w:rPr>
        <w:t>of a PSD pollutant</w:t>
      </w:r>
      <w:r>
        <w:rPr>
          <w:sz w:val="22"/>
          <w:szCs w:val="22"/>
        </w:rPr>
        <w:t xml:space="preserve">, the project is </w:t>
      </w:r>
      <w:r>
        <w:rPr>
          <w:sz w:val="22"/>
        </w:rPr>
        <w:t xml:space="preserve">considered “significant” for the pollutant and the applicant must employ the Best Available Control Technology (BACT) to minimize the emissions and evaluate the air quality impacts.  Although a facility or project may be </w:t>
      </w:r>
      <w:r w:rsidRPr="00E84B3B">
        <w:rPr>
          <w:i/>
          <w:sz w:val="22"/>
        </w:rPr>
        <w:t>major</w:t>
      </w:r>
      <w:r>
        <w:rPr>
          <w:sz w:val="22"/>
        </w:rPr>
        <w:t xml:space="preserve"> with respect to PSD for only one regulated pollutant, it may be required to install BACT controls for several “significant” regulated pollutants.</w:t>
      </w:r>
    </w:p>
    <w:p w:rsidR="00193F10" w:rsidRPr="00193F10" w:rsidRDefault="00193F10" w:rsidP="00F206F0">
      <w:pPr>
        <w:pStyle w:val="BodyText"/>
        <w:widowControl w:val="0"/>
        <w:spacing w:after="0"/>
        <w:ind w:left="360" w:hanging="360"/>
        <w:jc w:val="both"/>
        <w:rPr>
          <w:b/>
          <w:sz w:val="22"/>
        </w:rPr>
      </w:pPr>
      <w:r w:rsidRPr="00193F10">
        <w:rPr>
          <w:b/>
          <w:sz w:val="22"/>
        </w:rPr>
        <w:t>PSD Applicability for Project</w:t>
      </w:r>
    </w:p>
    <w:p w:rsidR="00EE231C" w:rsidRDefault="00EE231C" w:rsidP="00EE231C">
      <w:pPr>
        <w:rPr>
          <w:sz w:val="22"/>
        </w:rPr>
      </w:pPr>
    </w:p>
    <w:p w:rsidR="00EE231C" w:rsidRPr="00F206F0" w:rsidRDefault="006708BD" w:rsidP="00F206F0">
      <w:pPr>
        <w:rPr>
          <w:sz w:val="22"/>
        </w:rPr>
      </w:pPr>
      <w:r>
        <w:rPr>
          <w:sz w:val="22"/>
        </w:rPr>
        <w:t>It is determined that t</w:t>
      </w:r>
      <w:r w:rsidR="00F206F0">
        <w:rPr>
          <w:sz w:val="22"/>
        </w:rPr>
        <w:t>his project is not applicable for PSD consideration. (</w:t>
      </w:r>
      <w:r w:rsidR="00EE231C">
        <w:rPr>
          <w:sz w:val="22"/>
        </w:rPr>
        <w:t>Note: The maximum allowed combined potential to emit (PTE) of VOCs f</w:t>
      </w:r>
      <w:r w:rsidR="005211B2">
        <w:rPr>
          <w:sz w:val="22"/>
        </w:rPr>
        <w:t>or the facility is limited to 21</w:t>
      </w:r>
      <w:r w:rsidR="00EE231C">
        <w:rPr>
          <w:sz w:val="22"/>
        </w:rPr>
        <w:t>0 tons/year</w:t>
      </w:r>
      <w:r w:rsidR="00F206F0">
        <w:rPr>
          <w:sz w:val="22"/>
        </w:rPr>
        <w:t>)</w:t>
      </w:r>
      <w:r w:rsidR="00EE231C">
        <w:rPr>
          <w:sz w:val="22"/>
        </w:rPr>
        <w:t>.</w:t>
      </w:r>
    </w:p>
    <w:p w:rsidR="00193F10" w:rsidRDefault="00193F10" w:rsidP="004D1D9F">
      <w:pPr>
        <w:widowControl w:val="0"/>
        <w:spacing w:before="120" w:after="120"/>
        <w:rPr>
          <w:b/>
          <w:caps/>
          <w:sz w:val="22"/>
        </w:rPr>
      </w:pPr>
      <w:r>
        <w:rPr>
          <w:b/>
          <w:caps/>
          <w:sz w:val="22"/>
        </w:rPr>
        <w:t xml:space="preserve">3.  </w:t>
      </w:r>
      <w:r w:rsidR="00670B6D">
        <w:rPr>
          <w:b/>
          <w:caps/>
          <w:sz w:val="22"/>
        </w:rPr>
        <w:t>Application Review</w:t>
      </w:r>
    </w:p>
    <w:p w:rsidR="00193F10" w:rsidRPr="00193F10" w:rsidRDefault="00193F10" w:rsidP="004D1D9F">
      <w:pPr>
        <w:pStyle w:val="BodyText"/>
        <w:widowControl w:val="0"/>
        <w:jc w:val="both"/>
        <w:rPr>
          <w:b/>
          <w:sz w:val="22"/>
        </w:rPr>
      </w:pPr>
      <w:r w:rsidRPr="00193F10">
        <w:rPr>
          <w:b/>
          <w:sz w:val="22"/>
        </w:rPr>
        <w:t>Discussion of Emissions</w:t>
      </w:r>
    </w:p>
    <w:p w:rsidR="006126FC" w:rsidRPr="006126FC" w:rsidRDefault="006126FC" w:rsidP="004D1D9F">
      <w:pPr>
        <w:widowControl w:val="0"/>
        <w:autoSpaceDE w:val="0"/>
        <w:autoSpaceDN w:val="0"/>
        <w:adjustRightInd w:val="0"/>
        <w:spacing w:after="120"/>
        <w:jc w:val="both"/>
        <w:rPr>
          <w:sz w:val="22"/>
          <w:szCs w:val="22"/>
          <w:u w:val="single"/>
        </w:rPr>
      </w:pPr>
      <w:r>
        <w:rPr>
          <w:sz w:val="22"/>
          <w:szCs w:val="22"/>
        </w:rPr>
        <w:t xml:space="preserve">      3.1 </w:t>
      </w:r>
      <w:r w:rsidRPr="006126FC">
        <w:rPr>
          <w:sz w:val="22"/>
          <w:szCs w:val="22"/>
          <w:u w:val="single"/>
        </w:rPr>
        <w:t>EU-001 (Bubble Point)</w:t>
      </w:r>
    </w:p>
    <w:p w:rsidR="006126FC" w:rsidRPr="006126FC" w:rsidRDefault="006126FC" w:rsidP="006126FC">
      <w:pPr>
        <w:tabs>
          <w:tab w:val="left" w:pos="360"/>
          <w:tab w:val="num" w:pos="1476"/>
          <w:tab w:val="num" w:pos="1746"/>
        </w:tabs>
        <w:jc w:val="both"/>
        <w:rPr>
          <w:sz w:val="22"/>
          <w:szCs w:val="22"/>
        </w:rPr>
      </w:pPr>
      <w:r w:rsidRPr="006126FC">
        <w:rPr>
          <w:sz w:val="22"/>
          <w:szCs w:val="22"/>
        </w:rPr>
        <w:t xml:space="preserve">             H115 - Methanol emissions shall not exceed 7 tons/year. </w:t>
      </w:r>
    </w:p>
    <w:p w:rsidR="006126FC" w:rsidRPr="006126FC" w:rsidRDefault="006126FC" w:rsidP="006126FC">
      <w:pPr>
        <w:tabs>
          <w:tab w:val="num" w:pos="720"/>
          <w:tab w:val="left" w:pos="1080"/>
          <w:tab w:val="left" w:pos="1440"/>
          <w:tab w:val="num" w:pos="1476"/>
          <w:tab w:val="num" w:pos="1746"/>
        </w:tabs>
        <w:ind w:left="360"/>
        <w:rPr>
          <w:sz w:val="22"/>
          <w:szCs w:val="22"/>
        </w:rPr>
      </w:pPr>
      <w:r w:rsidRPr="006126FC">
        <w:rPr>
          <w:sz w:val="22"/>
          <w:szCs w:val="22"/>
        </w:rPr>
        <w:t xml:space="preserve">  </w:t>
      </w:r>
      <w:r>
        <w:rPr>
          <w:sz w:val="22"/>
          <w:szCs w:val="22"/>
        </w:rPr>
        <w:t xml:space="preserve">   </w:t>
      </w:r>
      <w:r w:rsidRPr="006126FC">
        <w:rPr>
          <w:sz w:val="22"/>
          <w:szCs w:val="22"/>
        </w:rPr>
        <w:t xml:space="preserve">  H123 – Methyl isobutyl ketone (Hexone) emissions shall not exceed 2 tons/year.</w:t>
      </w:r>
    </w:p>
    <w:p w:rsidR="006126FC" w:rsidRPr="006126FC" w:rsidRDefault="006126FC" w:rsidP="006126FC">
      <w:pPr>
        <w:tabs>
          <w:tab w:val="num" w:pos="720"/>
          <w:tab w:val="left" w:pos="1080"/>
          <w:tab w:val="left" w:pos="1440"/>
          <w:tab w:val="num" w:pos="1476"/>
          <w:tab w:val="num" w:pos="1746"/>
        </w:tabs>
        <w:rPr>
          <w:sz w:val="22"/>
          <w:szCs w:val="22"/>
        </w:rPr>
      </w:pPr>
      <w:r w:rsidRPr="006126FC">
        <w:rPr>
          <w:sz w:val="22"/>
          <w:szCs w:val="22"/>
        </w:rPr>
        <w:t xml:space="preserve">      </w:t>
      </w:r>
      <w:r>
        <w:rPr>
          <w:sz w:val="22"/>
          <w:szCs w:val="22"/>
        </w:rPr>
        <w:t xml:space="preserve">     </w:t>
      </w:r>
      <w:r w:rsidRPr="006126FC">
        <w:rPr>
          <w:sz w:val="22"/>
          <w:szCs w:val="22"/>
        </w:rPr>
        <w:t xml:space="preserve">  VOC emissions (PTE) is 151 tons/year and shall not exceed 160 tons/year.</w:t>
      </w:r>
    </w:p>
    <w:p w:rsidR="006126FC" w:rsidRDefault="006126FC" w:rsidP="006126FC">
      <w:pPr>
        <w:tabs>
          <w:tab w:val="num" w:pos="720"/>
          <w:tab w:val="left" w:pos="1080"/>
          <w:tab w:val="left" w:pos="1440"/>
          <w:tab w:val="num" w:pos="1476"/>
          <w:tab w:val="num" w:pos="1746"/>
        </w:tabs>
        <w:ind w:left="360"/>
        <w:rPr>
          <w:sz w:val="22"/>
          <w:szCs w:val="22"/>
        </w:rPr>
      </w:pPr>
      <w:r w:rsidRPr="006126FC">
        <w:rPr>
          <w:sz w:val="22"/>
          <w:szCs w:val="22"/>
        </w:rPr>
        <w:t xml:space="preserve">       </w:t>
      </w:r>
      <w:r>
        <w:rPr>
          <w:sz w:val="22"/>
          <w:szCs w:val="22"/>
        </w:rPr>
        <w:t>PM e</w:t>
      </w:r>
      <w:r w:rsidRPr="006126FC">
        <w:rPr>
          <w:sz w:val="22"/>
          <w:szCs w:val="22"/>
        </w:rPr>
        <w:t xml:space="preserve">missions </w:t>
      </w:r>
      <w:r w:rsidR="00605904">
        <w:rPr>
          <w:sz w:val="22"/>
          <w:szCs w:val="22"/>
        </w:rPr>
        <w:t>–</w:t>
      </w:r>
      <w:r w:rsidRPr="006126FC">
        <w:rPr>
          <w:sz w:val="22"/>
          <w:szCs w:val="22"/>
        </w:rPr>
        <w:t xml:space="preserve"> </w:t>
      </w:r>
      <w:r>
        <w:rPr>
          <w:sz w:val="22"/>
          <w:szCs w:val="22"/>
        </w:rPr>
        <w:t>Minimal</w:t>
      </w:r>
    </w:p>
    <w:p w:rsidR="00605904" w:rsidRPr="006126FC" w:rsidRDefault="00605904" w:rsidP="006126FC">
      <w:pPr>
        <w:tabs>
          <w:tab w:val="num" w:pos="720"/>
          <w:tab w:val="left" w:pos="1080"/>
          <w:tab w:val="left" w:pos="1440"/>
          <w:tab w:val="num" w:pos="1476"/>
          <w:tab w:val="num" w:pos="1746"/>
        </w:tabs>
        <w:ind w:left="360"/>
        <w:rPr>
          <w:sz w:val="22"/>
          <w:szCs w:val="22"/>
        </w:rPr>
      </w:pPr>
    </w:p>
    <w:p w:rsidR="006126FC" w:rsidRPr="006126FC" w:rsidRDefault="006126FC" w:rsidP="006126FC">
      <w:pPr>
        <w:tabs>
          <w:tab w:val="left" w:pos="1080"/>
          <w:tab w:val="left" w:pos="1440"/>
        </w:tabs>
        <w:rPr>
          <w:sz w:val="22"/>
          <w:szCs w:val="22"/>
        </w:rPr>
      </w:pPr>
      <w:r w:rsidRPr="006126FC">
        <w:rPr>
          <w:sz w:val="22"/>
          <w:szCs w:val="22"/>
        </w:rPr>
        <w:t xml:space="preserve">       3.2 </w:t>
      </w:r>
      <w:r w:rsidRPr="006126FC">
        <w:rPr>
          <w:sz w:val="22"/>
          <w:szCs w:val="22"/>
          <w:u w:val="single"/>
        </w:rPr>
        <w:t>EU-002 (Resin Impregnation Process)</w:t>
      </w:r>
    </w:p>
    <w:p w:rsidR="006126FC" w:rsidRPr="006126FC" w:rsidRDefault="006126FC" w:rsidP="006126FC">
      <w:pPr>
        <w:tabs>
          <w:tab w:val="left" w:pos="360"/>
          <w:tab w:val="num" w:pos="1476"/>
        </w:tabs>
        <w:jc w:val="both"/>
        <w:rPr>
          <w:sz w:val="22"/>
          <w:szCs w:val="22"/>
        </w:rPr>
      </w:pPr>
      <w:r>
        <w:rPr>
          <w:sz w:val="22"/>
          <w:szCs w:val="22"/>
        </w:rPr>
        <w:t xml:space="preserve">             </w:t>
      </w:r>
      <w:r w:rsidRPr="006126FC">
        <w:rPr>
          <w:sz w:val="22"/>
          <w:szCs w:val="22"/>
        </w:rPr>
        <w:t xml:space="preserve">H115 - Methanol emissions shall not exceed 1.0 tons/year. </w:t>
      </w:r>
    </w:p>
    <w:p w:rsidR="006126FC" w:rsidRPr="006126FC" w:rsidRDefault="006126FC" w:rsidP="006126FC">
      <w:pPr>
        <w:tabs>
          <w:tab w:val="left" w:pos="1080"/>
          <w:tab w:val="left" w:pos="1440"/>
          <w:tab w:val="num" w:pos="1476"/>
        </w:tabs>
        <w:rPr>
          <w:sz w:val="22"/>
          <w:szCs w:val="22"/>
        </w:rPr>
      </w:pPr>
      <w:r>
        <w:rPr>
          <w:b/>
          <w:sz w:val="22"/>
          <w:szCs w:val="22"/>
        </w:rPr>
        <w:t xml:space="preserve">          </w:t>
      </w:r>
      <w:r w:rsidRPr="006126FC">
        <w:rPr>
          <w:b/>
          <w:sz w:val="22"/>
          <w:szCs w:val="22"/>
        </w:rPr>
        <w:t xml:space="preserve">  </w:t>
      </w:r>
      <w:r>
        <w:rPr>
          <w:b/>
          <w:sz w:val="22"/>
          <w:szCs w:val="22"/>
        </w:rPr>
        <w:t xml:space="preserve"> </w:t>
      </w:r>
      <w:r w:rsidRPr="006126FC">
        <w:rPr>
          <w:sz w:val="22"/>
          <w:szCs w:val="22"/>
        </w:rPr>
        <w:t>VOC - emissions (PTE) is 39 tons/year and shall not exceed 40  tons/year.</w:t>
      </w:r>
    </w:p>
    <w:p w:rsidR="006126FC" w:rsidRDefault="006126FC" w:rsidP="006126FC">
      <w:pPr>
        <w:tabs>
          <w:tab w:val="left" w:pos="1080"/>
          <w:tab w:val="left" w:pos="1440"/>
          <w:tab w:val="num" w:pos="1476"/>
        </w:tabs>
        <w:rPr>
          <w:sz w:val="22"/>
          <w:szCs w:val="22"/>
        </w:rPr>
      </w:pPr>
      <w:r>
        <w:rPr>
          <w:b/>
          <w:sz w:val="22"/>
          <w:szCs w:val="22"/>
        </w:rPr>
        <w:t xml:space="preserve">             </w:t>
      </w:r>
      <w:r>
        <w:rPr>
          <w:sz w:val="22"/>
          <w:szCs w:val="22"/>
        </w:rPr>
        <w:t>PM e</w:t>
      </w:r>
      <w:r w:rsidRPr="006126FC">
        <w:rPr>
          <w:sz w:val="22"/>
          <w:szCs w:val="22"/>
        </w:rPr>
        <w:t xml:space="preserve">missions -  </w:t>
      </w:r>
      <w:r>
        <w:rPr>
          <w:sz w:val="22"/>
          <w:szCs w:val="22"/>
        </w:rPr>
        <w:t>Minimal</w:t>
      </w:r>
    </w:p>
    <w:p w:rsidR="00B57D04" w:rsidRDefault="00B57D04" w:rsidP="006126FC">
      <w:pPr>
        <w:tabs>
          <w:tab w:val="left" w:pos="1080"/>
          <w:tab w:val="left" w:pos="1440"/>
          <w:tab w:val="num" w:pos="1476"/>
        </w:tabs>
        <w:rPr>
          <w:sz w:val="22"/>
          <w:szCs w:val="22"/>
        </w:rPr>
      </w:pPr>
    </w:p>
    <w:p w:rsidR="00193F10" w:rsidRDefault="006126FC" w:rsidP="004D1D9F">
      <w:pPr>
        <w:widowControl w:val="0"/>
        <w:autoSpaceDE w:val="0"/>
        <w:autoSpaceDN w:val="0"/>
        <w:adjustRightInd w:val="0"/>
        <w:spacing w:after="120"/>
        <w:jc w:val="both"/>
        <w:rPr>
          <w:sz w:val="22"/>
          <w:szCs w:val="22"/>
        </w:rPr>
      </w:pPr>
      <w:r>
        <w:rPr>
          <w:sz w:val="22"/>
          <w:szCs w:val="22"/>
        </w:rPr>
        <w:t xml:space="preserve">       3.4 Fugitive Emissions:</w:t>
      </w:r>
    </w:p>
    <w:p w:rsidR="006126FC" w:rsidRPr="007C60AF" w:rsidRDefault="006126FC" w:rsidP="006126FC">
      <w:pPr>
        <w:tabs>
          <w:tab w:val="left" w:pos="0"/>
        </w:tabs>
        <w:suppressAutoHyphens/>
        <w:jc w:val="both"/>
        <w:rPr>
          <w:u w:val="single"/>
        </w:rPr>
      </w:pPr>
      <w:r>
        <w:rPr>
          <w:szCs w:val="22"/>
        </w:rPr>
        <w:t xml:space="preserve">              </w:t>
      </w:r>
      <w:r w:rsidRPr="007C60AF">
        <w:rPr>
          <w:szCs w:val="22"/>
          <w:u w:val="single"/>
        </w:rPr>
        <w:t>Bubble Point Process Line (EU-001)</w:t>
      </w:r>
    </w:p>
    <w:p w:rsidR="006126FC" w:rsidRPr="006126FC" w:rsidRDefault="006126FC" w:rsidP="006126FC">
      <w:pPr>
        <w:tabs>
          <w:tab w:val="left" w:pos="360"/>
          <w:tab w:val="num" w:pos="1656"/>
        </w:tabs>
        <w:jc w:val="both"/>
        <w:rPr>
          <w:sz w:val="22"/>
          <w:szCs w:val="22"/>
        </w:rPr>
      </w:pPr>
      <w:r w:rsidRPr="006126FC">
        <w:rPr>
          <w:b/>
          <w:sz w:val="22"/>
          <w:szCs w:val="22"/>
        </w:rPr>
        <w:t xml:space="preserve">             </w:t>
      </w:r>
      <w:r w:rsidRPr="006126FC">
        <w:rPr>
          <w:sz w:val="22"/>
          <w:szCs w:val="22"/>
        </w:rPr>
        <w:t xml:space="preserve"> H115 – Methanol Fugitive Emissions are estimated at maximum 0.7 tons/year. </w:t>
      </w:r>
    </w:p>
    <w:p w:rsidR="006126FC" w:rsidRPr="006126FC" w:rsidRDefault="006126FC" w:rsidP="006126FC">
      <w:pPr>
        <w:tabs>
          <w:tab w:val="left" w:pos="1080"/>
          <w:tab w:val="left" w:pos="1440"/>
          <w:tab w:val="num" w:pos="1656"/>
        </w:tabs>
        <w:rPr>
          <w:sz w:val="22"/>
          <w:szCs w:val="22"/>
        </w:rPr>
      </w:pPr>
      <w:r>
        <w:rPr>
          <w:sz w:val="22"/>
          <w:szCs w:val="22"/>
        </w:rPr>
        <w:t xml:space="preserve">              </w:t>
      </w:r>
      <w:r w:rsidRPr="006126FC">
        <w:rPr>
          <w:sz w:val="22"/>
          <w:szCs w:val="22"/>
        </w:rPr>
        <w:t>H123 – Methyl isobutyo ketone (Hexone) Fugitive Emissions are estimated at maximum 0.2 tons/year.</w:t>
      </w:r>
    </w:p>
    <w:p w:rsidR="007C60AF" w:rsidRDefault="006126FC" w:rsidP="00B57D04">
      <w:pPr>
        <w:tabs>
          <w:tab w:val="left" w:pos="1080"/>
          <w:tab w:val="left" w:pos="1440"/>
          <w:tab w:val="num" w:pos="1746"/>
        </w:tabs>
        <w:spacing w:after="120"/>
        <w:rPr>
          <w:sz w:val="22"/>
          <w:szCs w:val="22"/>
        </w:rPr>
      </w:pPr>
      <w:r w:rsidRPr="006126FC">
        <w:rPr>
          <w:b/>
          <w:sz w:val="22"/>
          <w:szCs w:val="22"/>
        </w:rPr>
        <w:t xml:space="preserve">           </w:t>
      </w:r>
      <w:r>
        <w:rPr>
          <w:b/>
          <w:sz w:val="22"/>
          <w:szCs w:val="22"/>
        </w:rPr>
        <w:t xml:space="preserve"> </w:t>
      </w:r>
      <w:r w:rsidRPr="006126FC">
        <w:rPr>
          <w:b/>
          <w:sz w:val="22"/>
          <w:szCs w:val="22"/>
        </w:rPr>
        <w:t xml:space="preserve">  </w:t>
      </w:r>
      <w:r w:rsidRPr="006126FC">
        <w:rPr>
          <w:sz w:val="22"/>
          <w:szCs w:val="22"/>
        </w:rPr>
        <w:t>VOC - Fugitive Emissions are estimated at maximum 15 tons/year</w:t>
      </w:r>
      <w:r w:rsidRPr="006126FC">
        <w:rPr>
          <w:sz w:val="22"/>
          <w:szCs w:val="22"/>
          <w:highlight w:val="yellow"/>
        </w:rPr>
        <w:t xml:space="preserve"> </w:t>
      </w:r>
    </w:p>
    <w:p w:rsidR="006126FC" w:rsidRPr="007C60AF" w:rsidRDefault="007C60AF" w:rsidP="007C60AF">
      <w:pPr>
        <w:tabs>
          <w:tab w:val="left" w:pos="0"/>
        </w:tabs>
        <w:suppressAutoHyphens/>
        <w:jc w:val="both"/>
        <w:rPr>
          <w:sz w:val="22"/>
          <w:szCs w:val="22"/>
          <w:u w:val="single"/>
        </w:rPr>
      </w:pPr>
      <w:r>
        <w:rPr>
          <w:sz w:val="22"/>
          <w:szCs w:val="22"/>
        </w:rPr>
        <w:t xml:space="preserve">             </w:t>
      </w:r>
      <w:r w:rsidR="006126FC" w:rsidRPr="006126FC">
        <w:rPr>
          <w:sz w:val="22"/>
          <w:szCs w:val="22"/>
        </w:rPr>
        <w:t xml:space="preserve">  </w:t>
      </w:r>
      <w:r w:rsidR="006126FC" w:rsidRPr="007C60AF">
        <w:rPr>
          <w:sz w:val="22"/>
          <w:szCs w:val="22"/>
          <w:u w:val="single"/>
        </w:rPr>
        <w:t>Resin Impregnation Process (EU-002)</w:t>
      </w:r>
    </w:p>
    <w:p w:rsidR="006126FC" w:rsidRPr="006126FC" w:rsidRDefault="007C60AF" w:rsidP="006126FC">
      <w:pPr>
        <w:tabs>
          <w:tab w:val="left" w:pos="0"/>
        </w:tabs>
        <w:suppressAutoHyphens/>
        <w:jc w:val="both"/>
        <w:rPr>
          <w:sz w:val="22"/>
          <w:szCs w:val="22"/>
        </w:rPr>
      </w:pPr>
      <w:r>
        <w:rPr>
          <w:b/>
          <w:sz w:val="22"/>
          <w:szCs w:val="22"/>
        </w:rPr>
        <w:t xml:space="preserve">               </w:t>
      </w:r>
      <w:r w:rsidR="006126FC" w:rsidRPr="006126FC">
        <w:rPr>
          <w:sz w:val="22"/>
          <w:szCs w:val="22"/>
        </w:rPr>
        <w:t>H115 – Methyl Fugitive Emissions are estimated at maximum1.0 ton/year</w:t>
      </w:r>
    </w:p>
    <w:p w:rsidR="006126FC" w:rsidRPr="000B4B28" w:rsidRDefault="007C60AF" w:rsidP="007C60AF">
      <w:pPr>
        <w:tabs>
          <w:tab w:val="left" w:pos="0"/>
        </w:tabs>
        <w:suppressAutoHyphens/>
        <w:jc w:val="both"/>
        <w:rPr>
          <w:sz w:val="22"/>
          <w:szCs w:val="22"/>
        </w:rPr>
      </w:pPr>
      <w:r>
        <w:rPr>
          <w:b/>
          <w:sz w:val="22"/>
          <w:szCs w:val="22"/>
        </w:rPr>
        <w:t xml:space="preserve">               </w:t>
      </w:r>
      <w:r w:rsidR="006126FC" w:rsidRPr="006126FC">
        <w:rPr>
          <w:sz w:val="22"/>
          <w:szCs w:val="22"/>
        </w:rPr>
        <w:t xml:space="preserve">VOC – Fugitive Emissions are estimated at maximum 4.0 tons/year </w:t>
      </w:r>
    </w:p>
    <w:p w:rsidR="007C60AF" w:rsidRDefault="007C60AF" w:rsidP="00686486">
      <w:pPr>
        <w:pStyle w:val="BodyText"/>
        <w:jc w:val="both"/>
        <w:rPr>
          <w:b/>
          <w:sz w:val="22"/>
        </w:rPr>
      </w:pPr>
    </w:p>
    <w:p w:rsidR="00902EBD" w:rsidRDefault="00902EBD" w:rsidP="00686486">
      <w:pPr>
        <w:pStyle w:val="BodyText"/>
        <w:jc w:val="both"/>
        <w:rPr>
          <w:b/>
          <w:sz w:val="22"/>
        </w:rPr>
      </w:pPr>
    </w:p>
    <w:p w:rsidR="00686486" w:rsidRDefault="00B7612C" w:rsidP="00686486">
      <w:pPr>
        <w:pStyle w:val="BodyText"/>
        <w:jc w:val="both"/>
        <w:rPr>
          <w:b/>
          <w:sz w:val="22"/>
        </w:rPr>
      </w:pPr>
      <w:r>
        <w:rPr>
          <w:b/>
          <w:sz w:val="22"/>
        </w:rPr>
        <w:t>Federal NSPS Provisions</w:t>
      </w:r>
    </w:p>
    <w:p w:rsidR="007C60AF" w:rsidRPr="007C60AF" w:rsidRDefault="007C60AF" w:rsidP="00686486">
      <w:pPr>
        <w:pStyle w:val="BodyText"/>
        <w:jc w:val="both"/>
        <w:rPr>
          <w:sz w:val="22"/>
        </w:rPr>
      </w:pPr>
      <w:r>
        <w:rPr>
          <w:sz w:val="22"/>
        </w:rPr>
        <w:t>None</w:t>
      </w:r>
    </w:p>
    <w:p w:rsidR="00686486" w:rsidRPr="00405FB0" w:rsidRDefault="00686486" w:rsidP="00686486">
      <w:pPr>
        <w:spacing w:after="120"/>
        <w:jc w:val="both"/>
        <w:rPr>
          <w:b/>
          <w:sz w:val="22"/>
        </w:rPr>
      </w:pPr>
      <w:r w:rsidRPr="00405FB0">
        <w:rPr>
          <w:b/>
          <w:sz w:val="22"/>
        </w:rPr>
        <w:t xml:space="preserve">Federal NESHAP </w:t>
      </w:r>
      <w:r w:rsidR="00B7612C">
        <w:rPr>
          <w:b/>
          <w:sz w:val="22"/>
        </w:rPr>
        <w:t>Provisions</w:t>
      </w:r>
    </w:p>
    <w:p w:rsidR="007C60AF" w:rsidRPr="005E55A0" w:rsidRDefault="007C60AF" w:rsidP="007C60AF">
      <w:pPr>
        <w:spacing w:before="120" w:after="120"/>
        <w:jc w:val="both"/>
        <w:rPr>
          <w:b/>
          <w:sz w:val="22"/>
          <w:szCs w:val="22"/>
          <w:u w:val="single"/>
        </w:rPr>
      </w:pPr>
      <w:r w:rsidRPr="005E55A0">
        <w:rPr>
          <w:b/>
          <w:sz w:val="22"/>
          <w:szCs w:val="22"/>
          <w:u w:val="single"/>
        </w:rPr>
        <w:t xml:space="preserve">Aerospace NESHAP (40 CFR Part 63, Subpart GG) </w:t>
      </w:r>
      <w:r w:rsidRPr="005E55A0">
        <w:rPr>
          <w:sz w:val="22"/>
          <w:szCs w:val="22"/>
        </w:rPr>
        <w:t xml:space="preserve"> is </w:t>
      </w:r>
      <w:r w:rsidRPr="005E55A0">
        <w:rPr>
          <w:b/>
          <w:sz w:val="22"/>
          <w:szCs w:val="22"/>
          <w:u w:val="single"/>
        </w:rPr>
        <w:t xml:space="preserve">NOT </w:t>
      </w:r>
      <w:r w:rsidRPr="005E55A0">
        <w:rPr>
          <w:sz w:val="22"/>
          <w:szCs w:val="22"/>
        </w:rPr>
        <w:t xml:space="preserve">applicable because the facility is considered a Major Source of only VOC emissions which is greater than 100 tons per year. (The HAP emissions are </w:t>
      </w:r>
      <w:r w:rsidRPr="005E55A0">
        <w:rPr>
          <w:sz w:val="22"/>
          <w:szCs w:val="22"/>
          <w:u w:val="single"/>
        </w:rPr>
        <w:t>below</w:t>
      </w:r>
      <w:r w:rsidRPr="005E55A0">
        <w:rPr>
          <w:sz w:val="22"/>
          <w:szCs w:val="22"/>
        </w:rPr>
        <w:t xml:space="preserve"> the threshold of 10 tons of a single HAP or 25 tons of combination of HAPs).</w:t>
      </w:r>
    </w:p>
    <w:p w:rsidR="00193F10" w:rsidRPr="000B4B28" w:rsidRDefault="00193F10" w:rsidP="005E55A0">
      <w:pPr>
        <w:widowControl w:val="0"/>
        <w:spacing w:before="120" w:after="120"/>
        <w:jc w:val="both"/>
        <w:rPr>
          <w:b/>
          <w:caps/>
          <w:sz w:val="22"/>
        </w:rPr>
      </w:pPr>
      <w:r w:rsidRPr="000B4B28">
        <w:rPr>
          <w:b/>
          <w:caps/>
          <w:sz w:val="22"/>
        </w:rPr>
        <w:t>4.  Preliminary Determination</w:t>
      </w:r>
    </w:p>
    <w:p w:rsidR="00193F10" w:rsidRDefault="00193F10" w:rsidP="005E55A0">
      <w:pPr>
        <w:widowControl w:val="0"/>
        <w:spacing w:after="120"/>
        <w:jc w:val="both"/>
        <w:rPr>
          <w:sz w:val="22"/>
        </w:rPr>
      </w:pPr>
      <w:r>
        <w:rPr>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w:t>
      </w:r>
      <w:r w:rsidR="007C60AF">
        <w:rPr>
          <w:sz w:val="22"/>
        </w:rPr>
        <w:t>Carter B. Endsley, P.E.</w:t>
      </w:r>
      <w:r>
        <w:rPr>
          <w:sz w:val="22"/>
        </w:rPr>
        <w:t xml:space="preserve"> is the project engineer responsible for reviewing the application and drafting the permit.  Additional details of this analysis may be obtained by contacting the project engineer at the </w:t>
      </w:r>
      <w:r w:rsidR="000873CD" w:rsidRPr="00B92BC8">
        <w:rPr>
          <w:sz w:val="22"/>
        </w:rPr>
        <w:t xml:space="preserve">Permitting Authority’s </w:t>
      </w:r>
      <w:r w:rsidR="00B92BC8" w:rsidRPr="006226EB">
        <w:rPr>
          <w:sz w:val="22"/>
          <w:szCs w:val="22"/>
        </w:rPr>
        <w:t>South District Office</w:t>
      </w:r>
      <w:r w:rsidR="00B92BC8">
        <w:rPr>
          <w:sz w:val="22"/>
          <w:szCs w:val="22"/>
        </w:rPr>
        <w:t xml:space="preserve"> a</w:t>
      </w:r>
      <w:r w:rsidR="00B92BC8" w:rsidRPr="00B92BC8">
        <w:rPr>
          <w:sz w:val="22"/>
          <w:szCs w:val="22"/>
        </w:rPr>
        <w:t>t</w:t>
      </w:r>
      <w:r w:rsidR="00B92BC8" w:rsidRPr="00B92BC8">
        <w:rPr>
          <w:sz w:val="22"/>
        </w:rPr>
        <w:t xml:space="preserve"> </w:t>
      </w:r>
      <w:r w:rsidR="00B92BC8">
        <w:rPr>
          <w:sz w:val="22"/>
          <w:szCs w:val="22"/>
        </w:rPr>
        <w:t>2295 Victoria Avenue, Suite 364</w:t>
      </w:r>
      <w:r w:rsidR="00B92BC8" w:rsidRPr="00245C25">
        <w:rPr>
          <w:sz w:val="22"/>
          <w:szCs w:val="22"/>
        </w:rPr>
        <w:t xml:space="preserve">, </w:t>
      </w:r>
      <w:r w:rsidR="00B92BC8">
        <w:rPr>
          <w:sz w:val="22"/>
          <w:szCs w:val="22"/>
        </w:rPr>
        <w:t>Fort Myers</w:t>
      </w:r>
      <w:r w:rsidR="00B92BC8" w:rsidRPr="00245C25">
        <w:rPr>
          <w:sz w:val="22"/>
          <w:szCs w:val="22"/>
        </w:rPr>
        <w:t>, Florida</w:t>
      </w:r>
      <w:r w:rsidR="00B92BC8">
        <w:rPr>
          <w:sz w:val="22"/>
          <w:szCs w:val="22"/>
        </w:rPr>
        <w:t xml:space="preserve"> 33902</w:t>
      </w:r>
      <w:r w:rsidRPr="000873CD">
        <w:rPr>
          <w:sz w:val="22"/>
        </w:rPr>
        <w:t>.</w:t>
      </w:r>
    </w:p>
    <w:sectPr w:rsidR="00193F10" w:rsidSect="00E50051">
      <w:headerReference w:type="default" r:id="rId8"/>
      <w:footerReference w:type="default" r:id="rId9"/>
      <w:headerReference w:type="first" r:id="rId10"/>
      <w:footerReference w:type="first" r:id="rId11"/>
      <w:pgSz w:w="12240" w:h="15840" w:code="1"/>
      <w:pgMar w:top="720" w:right="1080" w:bottom="720" w:left="1080" w:header="720" w:footer="720" w:gutter="0"/>
      <w:paperSrc w:first="15" w:other="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501" w:rsidRDefault="005F6501">
      <w:r>
        <w:separator/>
      </w:r>
    </w:p>
  </w:endnote>
  <w:endnote w:type="continuationSeparator" w:id="0">
    <w:p w:rsidR="005F6501" w:rsidRDefault="005F65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ABC" w:rsidRPr="004610DF" w:rsidRDefault="007D7ABC" w:rsidP="00EA33A8">
    <w:pPr>
      <w:pBdr>
        <w:top w:val="single" w:sz="6" w:space="1" w:color="auto"/>
      </w:pBdr>
      <w:tabs>
        <w:tab w:val="left" w:pos="7830"/>
      </w:tabs>
      <w:spacing w:before="240"/>
      <w:rPr>
        <w:rStyle w:val="PageNumber"/>
        <w:sz w:val="18"/>
      </w:rPr>
    </w:pPr>
    <w:r>
      <w:rPr>
        <w:rStyle w:val="PageNumber"/>
        <w:sz w:val="18"/>
      </w:rPr>
      <w:t>Pall Aer</w:t>
    </w:r>
    <w:r w:rsidR="008D425B">
      <w:rPr>
        <w:rStyle w:val="PageNumber"/>
        <w:sz w:val="18"/>
      </w:rPr>
      <w:t>o</w:t>
    </w:r>
    <w:r>
      <w:rPr>
        <w:rStyle w:val="PageNumber"/>
        <w:sz w:val="18"/>
      </w:rPr>
      <w:t xml:space="preserve">power </w:t>
    </w:r>
    <w:r w:rsidRPr="004610DF">
      <w:rPr>
        <w:rStyle w:val="PageNumber"/>
        <w:sz w:val="18"/>
      </w:rPr>
      <w:t xml:space="preserve">Corporation                                                                                                                        </w:t>
    </w:r>
    <w:r>
      <w:rPr>
        <w:rStyle w:val="PageNumber"/>
        <w:sz w:val="18"/>
      </w:rPr>
      <w:t xml:space="preserve">         Project No. 0710238-004</w:t>
    </w:r>
    <w:r w:rsidRPr="004610DF">
      <w:rPr>
        <w:rStyle w:val="PageNumber"/>
        <w:sz w:val="18"/>
      </w:rPr>
      <w:t>-AV</w:t>
    </w:r>
  </w:p>
  <w:p w:rsidR="007D7ABC" w:rsidRPr="004B7B8B" w:rsidRDefault="007D7ABC" w:rsidP="00EA33A8">
    <w:pPr>
      <w:pBdr>
        <w:top w:val="single" w:sz="6" w:space="1" w:color="auto"/>
      </w:pBdr>
      <w:tabs>
        <w:tab w:val="left" w:pos="7830"/>
      </w:tabs>
      <w:rPr>
        <w:rStyle w:val="PageNumber"/>
        <w:sz w:val="18"/>
      </w:rPr>
    </w:pPr>
    <w:r w:rsidRPr="004610DF">
      <w:rPr>
        <w:rStyle w:val="PageNumber"/>
        <w:sz w:val="18"/>
      </w:rPr>
      <w:t xml:space="preserve">Pall Aeropower Corporation – Fort Myers                                                                                                       </w:t>
    </w:r>
    <w:r>
      <w:rPr>
        <w:rStyle w:val="PageNumber"/>
        <w:sz w:val="18"/>
      </w:rPr>
      <w:t xml:space="preserve">          Title V Permit Revision</w:t>
    </w:r>
  </w:p>
  <w:p w:rsidR="007D7ABC" w:rsidRDefault="007D7ABC">
    <w:pPr>
      <w:pStyle w:val="Footer"/>
      <w:tabs>
        <w:tab w:val="clear" w:pos="4320"/>
        <w:tab w:val="clear" w:pos="8640"/>
      </w:tabs>
      <w:jc w:val="center"/>
    </w:pPr>
    <w:r w:rsidRPr="004B7B8B">
      <w:rPr>
        <w:rStyle w:val="PageNumber"/>
      </w:rPr>
      <w:t xml:space="preserve">Page </w:t>
    </w:r>
    <w:r w:rsidR="00E45BCA" w:rsidRPr="004B7B8B">
      <w:rPr>
        <w:rStyle w:val="PageNumber"/>
      </w:rPr>
      <w:fldChar w:fldCharType="begin"/>
    </w:r>
    <w:r w:rsidRPr="004B7B8B">
      <w:rPr>
        <w:rStyle w:val="PageNumber"/>
      </w:rPr>
      <w:instrText xml:space="preserve"> PAGE </w:instrText>
    </w:r>
    <w:r w:rsidR="00E45BCA" w:rsidRPr="004B7B8B">
      <w:rPr>
        <w:rStyle w:val="PageNumber"/>
      </w:rPr>
      <w:fldChar w:fldCharType="separate"/>
    </w:r>
    <w:r w:rsidR="008D425B">
      <w:rPr>
        <w:rStyle w:val="PageNumber"/>
        <w:noProof/>
      </w:rPr>
      <w:t>5</w:t>
    </w:r>
    <w:r w:rsidR="00E45BCA" w:rsidRPr="004B7B8B">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ABC" w:rsidRDefault="007D7AB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501" w:rsidRDefault="005F6501">
      <w:r>
        <w:separator/>
      </w:r>
    </w:p>
  </w:footnote>
  <w:footnote w:type="continuationSeparator" w:id="0">
    <w:p w:rsidR="005F6501" w:rsidRDefault="005F65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ABC" w:rsidRDefault="007D7ABC">
    <w:pPr>
      <w:pStyle w:val="Header"/>
      <w:pBdr>
        <w:bottom w:val="single" w:sz="6" w:space="1" w:color="auto"/>
      </w:pBdr>
      <w:spacing w:after="240"/>
      <w:jc w:val="center"/>
      <w:rPr>
        <w:b/>
        <w:caps/>
        <w:sz w:val="22"/>
        <w:u w:val="single"/>
      </w:rPr>
    </w:pPr>
    <w:r>
      <w:rPr>
        <w:b/>
        <w:caps/>
        <w:sz w:val="22"/>
      </w:rPr>
      <w:t xml:space="preserve">TECHNICAL EVALUATION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ABC" w:rsidRDefault="007D7A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E123C18"/>
    <w:multiLevelType w:val="hybridMultilevel"/>
    <w:tmpl w:val="64E400A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0"/>
  </w:num>
  <w:num w:numId="4">
    <w:abstractNumId w:val="1"/>
  </w:num>
  <w:num w:numId="5">
    <w:abstractNumId w:val="3"/>
  </w:num>
  <w:num w:numId="6">
    <w:abstractNumId w:val="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embedSystemFonts/>
  <w:proofState w:spelling="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26626"/>
  </w:hdrShapeDefaults>
  <w:footnotePr>
    <w:footnote w:id="-1"/>
    <w:footnote w:id="0"/>
  </w:footnotePr>
  <w:endnotePr>
    <w:endnote w:id="-1"/>
    <w:endnote w:id="0"/>
  </w:endnotePr>
  <w:compat/>
  <w:rsids>
    <w:rsidRoot w:val="00193F10"/>
    <w:rsid w:val="00016CD4"/>
    <w:rsid w:val="00025A46"/>
    <w:rsid w:val="000423DF"/>
    <w:rsid w:val="00080E14"/>
    <w:rsid w:val="000873CD"/>
    <w:rsid w:val="000B3948"/>
    <w:rsid w:val="000B4B28"/>
    <w:rsid w:val="000C5143"/>
    <w:rsid w:val="000E42D3"/>
    <w:rsid w:val="00101A75"/>
    <w:rsid w:val="00111453"/>
    <w:rsid w:val="00140CD4"/>
    <w:rsid w:val="00165493"/>
    <w:rsid w:val="001771DC"/>
    <w:rsid w:val="00185CB5"/>
    <w:rsid w:val="00193F10"/>
    <w:rsid w:val="00194AA6"/>
    <w:rsid w:val="001A1407"/>
    <w:rsid w:val="001C4E37"/>
    <w:rsid w:val="001C79A9"/>
    <w:rsid w:val="001D487F"/>
    <w:rsid w:val="001E2CD6"/>
    <w:rsid w:val="002225DD"/>
    <w:rsid w:val="002638F9"/>
    <w:rsid w:val="002A28C2"/>
    <w:rsid w:val="002D5E02"/>
    <w:rsid w:val="002D669F"/>
    <w:rsid w:val="002F0020"/>
    <w:rsid w:val="002F0E6E"/>
    <w:rsid w:val="003043F3"/>
    <w:rsid w:val="0033363A"/>
    <w:rsid w:val="00346552"/>
    <w:rsid w:val="003554F9"/>
    <w:rsid w:val="00362B27"/>
    <w:rsid w:val="003858DE"/>
    <w:rsid w:val="0039482F"/>
    <w:rsid w:val="003A3C29"/>
    <w:rsid w:val="003A7719"/>
    <w:rsid w:val="003E683A"/>
    <w:rsid w:val="003F076C"/>
    <w:rsid w:val="003F1AFB"/>
    <w:rsid w:val="00420D92"/>
    <w:rsid w:val="00433B63"/>
    <w:rsid w:val="004414F2"/>
    <w:rsid w:val="00446FE7"/>
    <w:rsid w:val="004610DF"/>
    <w:rsid w:val="00471109"/>
    <w:rsid w:val="00490B80"/>
    <w:rsid w:val="004B5185"/>
    <w:rsid w:val="004B588B"/>
    <w:rsid w:val="004B7B8B"/>
    <w:rsid w:val="004C0984"/>
    <w:rsid w:val="004D1D9F"/>
    <w:rsid w:val="004E48C8"/>
    <w:rsid w:val="005211B2"/>
    <w:rsid w:val="0054304B"/>
    <w:rsid w:val="00582179"/>
    <w:rsid w:val="0059788B"/>
    <w:rsid w:val="005B1B2B"/>
    <w:rsid w:val="005C0C0B"/>
    <w:rsid w:val="005E55A0"/>
    <w:rsid w:val="005F6501"/>
    <w:rsid w:val="00602FE7"/>
    <w:rsid w:val="00605904"/>
    <w:rsid w:val="006126FC"/>
    <w:rsid w:val="006441E3"/>
    <w:rsid w:val="0065214A"/>
    <w:rsid w:val="006578EC"/>
    <w:rsid w:val="0065794E"/>
    <w:rsid w:val="0066290A"/>
    <w:rsid w:val="0066301F"/>
    <w:rsid w:val="006708BD"/>
    <w:rsid w:val="00670B6D"/>
    <w:rsid w:val="00677B11"/>
    <w:rsid w:val="00683C66"/>
    <w:rsid w:val="00684184"/>
    <w:rsid w:val="00686486"/>
    <w:rsid w:val="006B6EFE"/>
    <w:rsid w:val="006E5D85"/>
    <w:rsid w:val="006E7512"/>
    <w:rsid w:val="00701FEF"/>
    <w:rsid w:val="00723C01"/>
    <w:rsid w:val="00740FD3"/>
    <w:rsid w:val="00741F1A"/>
    <w:rsid w:val="00762E18"/>
    <w:rsid w:val="007640D3"/>
    <w:rsid w:val="007747AA"/>
    <w:rsid w:val="00782ABD"/>
    <w:rsid w:val="007C60AF"/>
    <w:rsid w:val="007C6EC0"/>
    <w:rsid w:val="007D7ABC"/>
    <w:rsid w:val="007E5CA3"/>
    <w:rsid w:val="007F7B7E"/>
    <w:rsid w:val="00835018"/>
    <w:rsid w:val="008434BB"/>
    <w:rsid w:val="008603FF"/>
    <w:rsid w:val="008673D3"/>
    <w:rsid w:val="00884577"/>
    <w:rsid w:val="008D425B"/>
    <w:rsid w:val="008F455C"/>
    <w:rsid w:val="008F7277"/>
    <w:rsid w:val="00902EBD"/>
    <w:rsid w:val="0092675C"/>
    <w:rsid w:val="0093238E"/>
    <w:rsid w:val="00943F1D"/>
    <w:rsid w:val="00944DBF"/>
    <w:rsid w:val="00983616"/>
    <w:rsid w:val="009B32D2"/>
    <w:rsid w:val="009C3C3E"/>
    <w:rsid w:val="009C6A8C"/>
    <w:rsid w:val="00A331BA"/>
    <w:rsid w:val="00A34D9B"/>
    <w:rsid w:val="00A3741D"/>
    <w:rsid w:val="00A604C1"/>
    <w:rsid w:val="00A938D5"/>
    <w:rsid w:val="00A97A62"/>
    <w:rsid w:val="00AC27ED"/>
    <w:rsid w:val="00AD438A"/>
    <w:rsid w:val="00B103DE"/>
    <w:rsid w:val="00B25270"/>
    <w:rsid w:val="00B559ED"/>
    <w:rsid w:val="00B57D04"/>
    <w:rsid w:val="00B621F1"/>
    <w:rsid w:val="00B66F12"/>
    <w:rsid w:val="00B67AE4"/>
    <w:rsid w:val="00B7612C"/>
    <w:rsid w:val="00B92BC8"/>
    <w:rsid w:val="00BA3B0D"/>
    <w:rsid w:val="00BA6809"/>
    <w:rsid w:val="00BB1087"/>
    <w:rsid w:val="00BC358B"/>
    <w:rsid w:val="00BC5729"/>
    <w:rsid w:val="00BE0A51"/>
    <w:rsid w:val="00BE1551"/>
    <w:rsid w:val="00C06C6D"/>
    <w:rsid w:val="00C502D1"/>
    <w:rsid w:val="00C66E7D"/>
    <w:rsid w:val="00C7510F"/>
    <w:rsid w:val="00CB6751"/>
    <w:rsid w:val="00CC222E"/>
    <w:rsid w:val="00D07B72"/>
    <w:rsid w:val="00D262B1"/>
    <w:rsid w:val="00D51D78"/>
    <w:rsid w:val="00D727AB"/>
    <w:rsid w:val="00D96734"/>
    <w:rsid w:val="00DA3452"/>
    <w:rsid w:val="00DA4D8D"/>
    <w:rsid w:val="00DB4E11"/>
    <w:rsid w:val="00DD38BD"/>
    <w:rsid w:val="00E10DE1"/>
    <w:rsid w:val="00E15CC7"/>
    <w:rsid w:val="00E23CCB"/>
    <w:rsid w:val="00E42819"/>
    <w:rsid w:val="00E45BCA"/>
    <w:rsid w:val="00E50051"/>
    <w:rsid w:val="00E607EE"/>
    <w:rsid w:val="00E8450D"/>
    <w:rsid w:val="00E84B3B"/>
    <w:rsid w:val="00EA33A8"/>
    <w:rsid w:val="00EC344E"/>
    <w:rsid w:val="00ED1046"/>
    <w:rsid w:val="00EE231C"/>
    <w:rsid w:val="00EE6112"/>
    <w:rsid w:val="00F04DDE"/>
    <w:rsid w:val="00F206F0"/>
    <w:rsid w:val="00F43181"/>
    <w:rsid w:val="00F71458"/>
    <w:rsid w:val="00F77D22"/>
    <w:rsid w:val="00F86618"/>
    <w:rsid w:val="00FB022F"/>
    <w:rsid w:val="00FE2A4A"/>
    <w:rsid w:val="00FF39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5D85"/>
  </w:style>
  <w:style w:type="paragraph" w:styleId="Heading1">
    <w:name w:val="heading 1"/>
    <w:basedOn w:val="Normal"/>
    <w:next w:val="Normal"/>
    <w:qFormat/>
    <w:rsid w:val="006E5D85"/>
    <w:pPr>
      <w:keepNext/>
      <w:spacing w:after="120"/>
      <w:ind w:left="634"/>
      <w:outlineLvl w:val="0"/>
    </w:pPr>
    <w:rPr>
      <w:sz w:val="28"/>
    </w:rPr>
  </w:style>
  <w:style w:type="paragraph" w:styleId="Heading2">
    <w:name w:val="heading 2"/>
    <w:basedOn w:val="Normal"/>
    <w:next w:val="Normal"/>
    <w:qFormat/>
    <w:rsid w:val="006E5D85"/>
    <w:pPr>
      <w:keepNext/>
      <w:ind w:left="630"/>
      <w:outlineLvl w:val="1"/>
    </w:pPr>
    <w:rPr>
      <w:i/>
      <w:sz w:val="23"/>
    </w:rPr>
  </w:style>
  <w:style w:type="paragraph" w:styleId="Heading3">
    <w:name w:val="heading 3"/>
    <w:basedOn w:val="Normal"/>
    <w:next w:val="Normal"/>
    <w:qFormat/>
    <w:rsid w:val="006E5D85"/>
    <w:pPr>
      <w:keepNext/>
      <w:jc w:val="center"/>
      <w:outlineLvl w:val="2"/>
    </w:pPr>
    <w:rPr>
      <w:sz w:val="28"/>
    </w:rPr>
  </w:style>
  <w:style w:type="paragraph" w:styleId="Heading4">
    <w:name w:val="heading 4"/>
    <w:basedOn w:val="Normal"/>
    <w:next w:val="Normal"/>
    <w:qFormat/>
    <w:rsid w:val="006E5D85"/>
    <w:pPr>
      <w:keepNext/>
      <w:jc w:val="center"/>
      <w:outlineLvl w:val="3"/>
    </w:pPr>
    <w:rPr>
      <w:b/>
      <w:sz w:val="22"/>
    </w:rPr>
  </w:style>
  <w:style w:type="paragraph" w:styleId="Heading5">
    <w:name w:val="heading 5"/>
    <w:basedOn w:val="Normal"/>
    <w:next w:val="Normal"/>
    <w:qFormat/>
    <w:rsid w:val="006E5D85"/>
    <w:pPr>
      <w:keepNext/>
      <w:spacing w:after="120"/>
      <w:ind w:left="720"/>
      <w:outlineLvl w:val="4"/>
    </w:pPr>
    <w:rPr>
      <w:b/>
      <w:sz w:val="22"/>
    </w:rPr>
  </w:style>
  <w:style w:type="paragraph" w:styleId="Heading6">
    <w:name w:val="heading 6"/>
    <w:basedOn w:val="Normal"/>
    <w:next w:val="Normal"/>
    <w:qFormat/>
    <w:rsid w:val="006E5D85"/>
    <w:pPr>
      <w:keepNext/>
      <w:jc w:val="center"/>
      <w:outlineLvl w:val="5"/>
    </w:pPr>
    <w:rPr>
      <w:b/>
      <w:sz w:val="24"/>
    </w:rPr>
  </w:style>
  <w:style w:type="paragraph" w:styleId="Heading7">
    <w:name w:val="heading 7"/>
    <w:basedOn w:val="Normal"/>
    <w:next w:val="Normal"/>
    <w:qFormat/>
    <w:rsid w:val="006E5D85"/>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6E5D85"/>
    <w:pPr>
      <w:keepNext/>
      <w:spacing w:after="120"/>
      <w:outlineLvl w:val="7"/>
    </w:pPr>
    <w:rPr>
      <w:b/>
      <w:caps/>
      <w:sz w:val="22"/>
    </w:rPr>
  </w:style>
  <w:style w:type="paragraph" w:styleId="Heading9">
    <w:name w:val="heading 9"/>
    <w:basedOn w:val="Normal"/>
    <w:next w:val="Normal"/>
    <w:qFormat/>
    <w:rsid w:val="006E5D85"/>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E5D85"/>
    <w:rPr>
      <w:vertAlign w:val="superscript"/>
    </w:rPr>
  </w:style>
  <w:style w:type="paragraph" w:styleId="Header">
    <w:name w:val="header"/>
    <w:basedOn w:val="Normal"/>
    <w:rsid w:val="006E5D85"/>
    <w:pPr>
      <w:tabs>
        <w:tab w:val="center" w:pos="4320"/>
        <w:tab w:val="right" w:pos="8640"/>
      </w:tabs>
    </w:pPr>
  </w:style>
  <w:style w:type="character" w:styleId="PageNumber">
    <w:name w:val="page number"/>
    <w:basedOn w:val="DefaultParagraphFont"/>
    <w:rsid w:val="006E5D85"/>
  </w:style>
  <w:style w:type="paragraph" w:styleId="Footer">
    <w:name w:val="footer"/>
    <w:basedOn w:val="Normal"/>
    <w:rsid w:val="006E5D85"/>
    <w:pPr>
      <w:tabs>
        <w:tab w:val="center" w:pos="4320"/>
        <w:tab w:val="right" w:pos="8640"/>
      </w:tabs>
    </w:pPr>
  </w:style>
  <w:style w:type="paragraph" w:styleId="BodyTextIndent">
    <w:name w:val="Body Text Indent"/>
    <w:basedOn w:val="Normal"/>
    <w:rsid w:val="006E5D85"/>
    <w:pPr>
      <w:spacing w:after="120"/>
      <w:ind w:left="634"/>
    </w:pPr>
    <w:rPr>
      <w:sz w:val="24"/>
    </w:rPr>
  </w:style>
  <w:style w:type="paragraph" w:styleId="BodyTextIndent2">
    <w:name w:val="Body Text Indent 2"/>
    <w:basedOn w:val="Normal"/>
    <w:rsid w:val="006E5D85"/>
    <w:pPr>
      <w:tabs>
        <w:tab w:val="left" w:pos="630"/>
      </w:tabs>
      <w:spacing w:after="120"/>
      <w:ind w:left="630"/>
    </w:pPr>
    <w:rPr>
      <w:sz w:val="24"/>
    </w:rPr>
  </w:style>
  <w:style w:type="paragraph" w:styleId="BodyTextIndent3">
    <w:name w:val="Body Text Indent 3"/>
    <w:basedOn w:val="Normal"/>
    <w:rsid w:val="006E5D85"/>
    <w:pPr>
      <w:spacing w:before="240" w:after="120"/>
      <w:ind w:left="634"/>
      <w:jc w:val="center"/>
    </w:pPr>
    <w:rPr>
      <w:caps/>
      <w:sz w:val="24"/>
    </w:rPr>
  </w:style>
  <w:style w:type="paragraph" w:styleId="BodyText2">
    <w:name w:val="Body Text 2"/>
    <w:basedOn w:val="Normal"/>
    <w:rsid w:val="006E5D85"/>
    <w:pPr>
      <w:numPr>
        <w:ilvl w:val="12"/>
      </w:numPr>
      <w:spacing w:after="120"/>
      <w:jc w:val="both"/>
    </w:pPr>
    <w:rPr>
      <w:sz w:val="22"/>
    </w:rPr>
  </w:style>
  <w:style w:type="paragraph" w:styleId="Title">
    <w:name w:val="Title"/>
    <w:basedOn w:val="Normal"/>
    <w:qFormat/>
    <w:rsid w:val="006E5D85"/>
    <w:pPr>
      <w:jc w:val="center"/>
    </w:pPr>
    <w:rPr>
      <w:b/>
      <w:sz w:val="24"/>
    </w:rPr>
  </w:style>
  <w:style w:type="paragraph" w:styleId="BodyText">
    <w:name w:val="Body Text"/>
    <w:aliases w:val="SCA Body Text,SCA Body Text1,SCA Body Text2,SCA Body Text11,BodyText-JEA,BT-JEA"/>
    <w:basedOn w:val="Normal"/>
    <w:rsid w:val="006E5D85"/>
    <w:pPr>
      <w:spacing w:after="120"/>
    </w:pPr>
    <w:rPr>
      <w:sz w:val="24"/>
    </w:rPr>
  </w:style>
  <w:style w:type="paragraph" w:styleId="BodyText3">
    <w:name w:val="Body Text 3"/>
    <w:basedOn w:val="Normal"/>
    <w:rsid w:val="006E5D85"/>
    <w:pPr>
      <w:spacing w:before="120" w:after="120"/>
    </w:pPr>
    <w:rPr>
      <w:sz w:val="22"/>
    </w:rPr>
  </w:style>
  <w:style w:type="paragraph" w:customStyle="1" w:styleId="Style4">
    <w:name w:val="Style4"/>
    <w:next w:val="Normal"/>
    <w:rsid w:val="006E5D85"/>
    <w:rPr>
      <w:noProof/>
      <w:sz w:val="24"/>
    </w:rPr>
  </w:style>
  <w:style w:type="paragraph" w:styleId="BlockText">
    <w:name w:val="Block Text"/>
    <w:basedOn w:val="Normal"/>
    <w:rsid w:val="006E5D85"/>
    <w:pPr>
      <w:spacing w:after="120"/>
      <w:ind w:left="720" w:right="43"/>
      <w:jc w:val="both"/>
    </w:pPr>
    <w:rPr>
      <w:sz w:val="22"/>
    </w:rPr>
  </w:style>
  <w:style w:type="character" w:styleId="Hyperlink">
    <w:name w:val="Hyperlink"/>
    <w:basedOn w:val="DefaultParagraphFont"/>
    <w:rsid w:val="006E5D85"/>
    <w:rPr>
      <w:color w:val="0000FF"/>
      <w:u w:val="single"/>
    </w:rPr>
  </w:style>
  <w:style w:type="paragraph" w:customStyle="1" w:styleId="SCATableHeading">
    <w:name w:val="SCA Table Heading"/>
    <w:basedOn w:val="Normal"/>
    <w:rsid w:val="006E5D85"/>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rsid w:val="00723C01"/>
    <w:rPr>
      <w:rFonts w:ascii="Tahoma" w:hAnsi="Tahoma" w:cs="Tahoma"/>
      <w:sz w:val="16"/>
      <w:szCs w:val="16"/>
    </w:rPr>
  </w:style>
  <w:style w:type="character" w:customStyle="1" w:styleId="BalloonTextChar">
    <w:name w:val="Balloon Text Char"/>
    <w:basedOn w:val="DefaultParagraphFont"/>
    <w:link w:val="BalloonText"/>
    <w:rsid w:val="00723C0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1920</Words>
  <Characters>10944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12839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keywords/>
  <cp:lastModifiedBy>SDO-Fitzgerald$</cp:lastModifiedBy>
  <cp:revision>3</cp:revision>
  <cp:lastPrinted>2009-02-12T15:11:00Z</cp:lastPrinted>
  <dcterms:created xsi:type="dcterms:W3CDTF">2013-02-20T20:33:00Z</dcterms:created>
  <dcterms:modified xsi:type="dcterms:W3CDTF">2013-02-20T21:02:00Z</dcterms:modified>
</cp:coreProperties>
</file>